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127F2F" w:rsidRDefault="00B2508D">
      <w:pPr>
        <w:rPr>
          <w:rStyle w:val="Fremhv"/>
        </w:rPr>
      </w:pPr>
    </w:p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</w:t>
      </w:r>
      <w:r w:rsidR="00133A24">
        <w:rPr>
          <w:rFonts w:cs="Arial"/>
          <w:sz w:val="28"/>
          <w:szCs w:val="28"/>
        </w:rPr>
        <w:t>amatørmusik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Default="00133A24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="00B2508D" w:rsidRPr="00B16670">
        <w:rPr>
          <w:rFonts w:cs="Arial"/>
          <w:i/>
          <w:szCs w:val="18"/>
        </w:rPr>
        <w:br/>
      </w:r>
      <w:r w:rsidR="00B2508D" w:rsidRPr="00B16670">
        <w:rPr>
          <w:rFonts w:cs="Arial"/>
          <w:szCs w:val="18"/>
        </w:rPr>
        <w:br/>
      </w:r>
      <w:r w:rsidR="00127F2F" w:rsidRPr="000929B7">
        <w:rPr>
          <w:rFonts w:cs="Arial"/>
          <w:b/>
          <w:sz w:val="22"/>
          <w:szCs w:val="22"/>
        </w:rPr>
        <w:t>Samklang 2018</w:t>
      </w:r>
    </w:p>
    <w:p w:rsidR="000929B7" w:rsidRDefault="000929B7" w:rsidP="00B2508D">
      <w:pPr>
        <w:ind w:right="6"/>
        <w:rPr>
          <w:rFonts w:cs="Arial"/>
          <w:b/>
          <w:sz w:val="22"/>
          <w:szCs w:val="22"/>
        </w:rPr>
      </w:pPr>
    </w:p>
    <w:p w:rsidR="000929B7" w:rsidRPr="000929B7" w:rsidRDefault="000929B7" w:rsidP="000929B7">
      <w:pPr>
        <w:pStyle w:val="Listeafsnit"/>
        <w:numPr>
          <w:ilvl w:val="0"/>
          <w:numId w:val="13"/>
        </w:numPr>
        <w:ind w:right="6"/>
        <w:rPr>
          <w:rFonts w:cs="Arial"/>
          <w:b/>
          <w:szCs w:val="20"/>
        </w:rPr>
      </w:pPr>
      <w:r w:rsidRPr="000929B7">
        <w:rPr>
          <w:rFonts w:cs="Arial"/>
          <w:b/>
          <w:szCs w:val="20"/>
        </w:rPr>
        <w:t>Samarbejde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133A24" w:rsidRDefault="00133A24" w:rsidP="00133A24">
      <w:pPr>
        <w:ind w:right="6"/>
        <w:rPr>
          <w:rFonts w:cs="Arial"/>
          <w:i/>
          <w:sz w:val="22"/>
          <w:szCs w:val="22"/>
        </w:rPr>
      </w:pPr>
      <w:r w:rsidRPr="00133A24">
        <w:rPr>
          <w:rFonts w:cs="Arial"/>
          <w:b/>
          <w:sz w:val="22"/>
          <w:szCs w:val="22"/>
        </w:rPr>
        <w:t xml:space="preserve">Projektbeskrivelse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D62996" w:rsidRDefault="00D62996" w:rsidP="00D6299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Samklang 2018 er et unikt organisatorisk projekt, hvis mål er at styrke amatørmusikkens mange org</w:t>
      </w:r>
      <w:r>
        <w:rPr>
          <w:rFonts w:cs="Arial"/>
          <w:szCs w:val="18"/>
        </w:rPr>
        <w:t>a</w:t>
      </w:r>
      <w:r>
        <w:rPr>
          <w:rFonts w:cs="Arial"/>
          <w:szCs w:val="18"/>
        </w:rPr>
        <w:t>nisationer og udvikle samarbejdet og kommunikationen mellem dem, med henblik på at etablere et netværk eller en organisering for området indenfor en tidshorisont på 2 år.</w:t>
      </w:r>
    </w:p>
    <w:p w:rsidR="00D62996" w:rsidRDefault="00D62996" w:rsidP="00D62996">
      <w:pPr>
        <w:ind w:right="6"/>
        <w:rPr>
          <w:rFonts w:cs="Arial"/>
          <w:szCs w:val="18"/>
        </w:rPr>
      </w:pPr>
    </w:p>
    <w:p w:rsidR="00D33F6B" w:rsidRPr="00D33F6B" w:rsidRDefault="00D33F6B" w:rsidP="00D33F6B">
      <w:pPr>
        <w:ind w:right="6"/>
        <w:rPr>
          <w:rFonts w:cs="Arial"/>
          <w:szCs w:val="18"/>
        </w:rPr>
      </w:pPr>
      <w:r w:rsidRPr="00D33F6B">
        <w:rPr>
          <w:rFonts w:cs="Arial"/>
          <w:szCs w:val="18"/>
        </w:rPr>
        <w:t>Der er således tale om en længere proces, hvor der i 2018 vil være fokus på, at få mere viden om og udvikle amatørmusikkens organisationer – både de tidligere medlemmer af DAM – Dansk Amatørm</w:t>
      </w:r>
      <w:r w:rsidRPr="00D33F6B">
        <w:rPr>
          <w:rFonts w:cs="Arial"/>
          <w:szCs w:val="18"/>
        </w:rPr>
        <w:t>u</w:t>
      </w:r>
      <w:r w:rsidRPr="00D33F6B">
        <w:rPr>
          <w:rFonts w:cs="Arial"/>
          <w:szCs w:val="18"/>
        </w:rPr>
        <w:t>sik, der står i et vadested efter lukningen af DAM og alle de andre organiseringer indenfor amatørm</w:t>
      </w:r>
      <w:r w:rsidRPr="00D33F6B">
        <w:rPr>
          <w:rFonts w:cs="Arial"/>
          <w:szCs w:val="18"/>
        </w:rPr>
        <w:t>u</w:t>
      </w:r>
      <w:r w:rsidRPr="00D33F6B">
        <w:rPr>
          <w:rFonts w:cs="Arial"/>
          <w:szCs w:val="18"/>
        </w:rPr>
        <w:t>sikken. Processen udspringer af og er en fortsættelse af det forløb med 3 stormøder for amatørmusi</w:t>
      </w:r>
      <w:r w:rsidRPr="00D33F6B">
        <w:rPr>
          <w:rFonts w:cs="Arial"/>
          <w:szCs w:val="18"/>
        </w:rPr>
        <w:t>k</w:t>
      </w:r>
      <w:r w:rsidRPr="00D33F6B">
        <w:rPr>
          <w:rFonts w:cs="Arial"/>
          <w:szCs w:val="18"/>
        </w:rPr>
        <w:t xml:space="preserve">kens organisationer, der fandt sted i foråret 2017. Det sluttede med, at deltagerne pegede på AKKS – Amatørernes Kunst &amp; Kultur Samråd, som </w:t>
      </w:r>
      <w:proofErr w:type="spellStart"/>
      <w:r w:rsidRPr="00D33F6B">
        <w:rPr>
          <w:rFonts w:cs="Arial"/>
          <w:szCs w:val="18"/>
        </w:rPr>
        <w:t>facilitator</w:t>
      </w:r>
      <w:proofErr w:type="spellEnd"/>
      <w:r w:rsidRPr="00D33F6B">
        <w:rPr>
          <w:rFonts w:cs="Arial"/>
          <w:szCs w:val="18"/>
        </w:rPr>
        <w:t xml:space="preserve"> for et videre forløb med fokus på, at lære hina</w:t>
      </w:r>
      <w:r w:rsidRPr="00D33F6B">
        <w:rPr>
          <w:rFonts w:cs="Arial"/>
          <w:szCs w:val="18"/>
        </w:rPr>
        <w:t>n</w:t>
      </w:r>
      <w:r w:rsidRPr="00D33F6B">
        <w:rPr>
          <w:rFonts w:cs="Arial"/>
          <w:szCs w:val="18"/>
        </w:rPr>
        <w:t>dens styrker og svagheder yderligere at kende og definere fælles samarbejdsflader. På længere sigt, er målet, at etablere en fælles samarbejdsstruktur for amatørmusikken, forankret i et dynamisk fælle</w:t>
      </w:r>
      <w:r w:rsidRPr="00D33F6B">
        <w:rPr>
          <w:rFonts w:cs="Arial"/>
          <w:szCs w:val="18"/>
        </w:rPr>
        <w:t>s</w:t>
      </w:r>
      <w:r w:rsidRPr="00D33F6B">
        <w:rPr>
          <w:rFonts w:cs="Arial"/>
          <w:szCs w:val="18"/>
        </w:rPr>
        <w:t xml:space="preserve">skab baseret på samarbejde omkring skiftende temaer og aktuelle udfordringer. En struktur, der skal </w:t>
      </w:r>
      <w:proofErr w:type="spellStart"/>
      <w:r w:rsidRPr="00D33F6B">
        <w:rPr>
          <w:rFonts w:cs="Arial"/>
          <w:szCs w:val="18"/>
        </w:rPr>
        <w:t>facilitere</w:t>
      </w:r>
      <w:proofErr w:type="spellEnd"/>
      <w:r w:rsidRPr="00D33F6B">
        <w:rPr>
          <w:rFonts w:cs="Arial"/>
          <w:szCs w:val="18"/>
        </w:rPr>
        <w:t xml:space="preserve"> områdets mange frivillige aktører og dermed være med til at løfte kvaliteten og mangfoldi</w:t>
      </w:r>
      <w:r w:rsidRPr="00D33F6B">
        <w:rPr>
          <w:rFonts w:cs="Arial"/>
          <w:szCs w:val="18"/>
        </w:rPr>
        <w:t>g</w:t>
      </w:r>
      <w:r w:rsidRPr="00D33F6B">
        <w:rPr>
          <w:rFonts w:cs="Arial"/>
          <w:szCs w:val="18"/>
        </w:rPr>
        <w:t>heden af amatørmusikken i Danmark.</w:t>
      </w:r>
    </w:p>
    <w:p w:rsidR="00D62996" w:rsidRDefault="00D62996" w:rsidP="00D62996">
      <w:pPr>
        <w:ind w:right="6"/>
        <w:rPr>
          <w:rFonts w:cs="Arial"/>
          <w:szCs w:val="18"/>
        </w:rPr>
      </w:pPr>
    </w:p>
    <w:p w:rsidR="00D62996" w:rsidRDefault="00D62996" w:rsidP="00D6299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Samklang 2018 er derfor udviklet af AKKS på baggrund af amatørmusikorganisationernes ønsker, som de kom frem på stormøderne og i tiden efter. Projektet består af tre separate dele, der tilsammen udgør en helhed, en samklang; </w:t>
      </w:r>
      <w:r>
        <w:rPr>
          <w:rFonts w:cs="Arial"/>
          <w:b/>
          <w:szCs w:val="18"/>
        </w:rPr>
        <w:t xml:space="preserve">Samling, Samarbejde </w:t>
      </w:r>
      <w:r>
        <w:rPr>
          <w:rFonts w:cs="Arial"/>
          <w:szCs w:val="18"/>
        </w:rPr>
        <w:t>og</w:t>
      </w:r>
      <w:r>
        <w:rPr>
          <w:rFonts w:cs="Arial"/>
          <w:b/>
          <w:szCs w:val="18"/>
        </w:rPr>
        <w:t xml:space="preserve"> </w:t>
      </w:r>
      <w:proofErr w:type="spellStart"/>
      <w:r>
        <w:rPr>
          <w:rFonts w:cs="Arial"/>
          <w:b/>
          <w:szCs w:val="18"/>
        </w:rPr>
        <w:t>Samskabelse</w:t>
      </w:r>
      <w:proofErr w:type="spellEnd"/>
      <w:r>
        <w:rPr>
          <w:rFonts w:cs="Arial"/>
          <w:szCs w:val="18"/>
        </w:rPr>
        <w:t xml:space="preserve">. </w:t>
      </w:r>
    </w:p>
    <w:p w:rsidR="00D62996" w:rsidRDefault="00D62996" w:rsidP="00D62996">
      <w:pPr>
        <w:ind w:right="6"/>
        <w:rPr>
          <w:rFonts w:cs="Arial"/>
          <w:szCs w:val="18"/>
        </w:rPr>
      </w:pPr>
    </w:p>
    <w:p w:rsidR="00D62996" w:rsidRDefault="00D62996" w:rsidP="00D62996">
      <w:pPr>
        <w:numPr>
          <w:ilvl w:val="0"/>
          <w:numId w:val="14"/>
        </w:numPr>
        <w:ind w:right="6"/>
        <w:rPr>
          <w:rFonts w:cs="Arial"/>
          <w:szCs w:val="18"/>
        </w:rPr>
      </w:pPr>
      <w:r>
        <w:rPr>
          <w:rFonts w:cs="Arial"/>
          <w:b/>
          <w:szCs w:val="18"/>
        </w:rPr>
        <w:t>Samling</w:t>
      </w:r>
      <w:r>
        <w:rPr>
          <w:rFonts w:cs="Arial"/>
          <w:szCs w:val="18"/>
        </w:rPr>
        <w:t>: Et pilotprojekt, der skal udvikle en metode til at dokumentere områdets mange me</w:t>
      </w:r>
      <w:r>
        <w:rPr>
          <w:rFonts w:cs="Arial"/>
          <w:szCs w:val="18"/>
        </w:rPr>
        <w:t>d</w:t>
      </w:r>
      <w:bookmarkStart w:id="1" w:name="_GoBack"/>
      <w:bookmarkEnd w:id="1"/>
      <w:r>
        <w:rPr>
          <w:rFonts w:cs="Arial"/>
          <w:szCs w:val="18"/>
        </w:rPr>
        <w:t>lemmer og deres aktiviteter med henblik på at få mere helt nødvendig og grundlæggende v</w:t>
      </w:r>
      <w:r>
        <w:rPr>
          <w:rFonts w:cs="Arial"/>
          <w:szCs w:val="18"/>
        </w:rPr>
        <w:t>i</w:t>
      </w:r>
      <w:r>
        <w:rPr>
          <w:rFonts w:cs="Arial"/>
          <w:szCs w:val="18"/>
        </w:rPr>
        <w:t xml:space="preserve">den om området. </w:t>
      </w:r>
    </w:p>
    <w:p w:rsidR="00D62996" w:rsidRDefault="00D62996" w:rsidP="00D62996">
      <w:pPr>
        <w:numPr>
          <w:ilvl w:val="0"/>
          <w:numId w:val="14"/>
        </w:numPr>
        <w:ind w:right="6"/>
        <w:rPr>
          <w:rFonts w:cs="Arial"/>
          <w:szCs w:val="18"/>
        </w:rPr>
      </w:pPr>
      <w:r>
        <w:rPr>
          <w:rFonts w:cs="Arial"/>
          <w:b/>
          <w:szCs w:val="18"/>
        </w:rPr>
        <w:t>Samarbejde</w:t>
      </w:r>
      <w:r>
        <w:rPr>
          <w:rFonts w:cs="Arial"/>
          <w:szCs w:val="18"/>
        </w:rPr>
        <w:t xml:space="preserve">: Et udviklingsprojekt, der skal </w:t>
      </w:r>
      <w:proofErr w:type="spellStart"/>
      <w:r>
        <w:rPr>
          <w:rFonts w:cs="Arial"/>
          <w:szCs w:val="18"/>
        </w:rPr>
        <w:t>facilitere</w:t>
      </w:r>
      <w:proofErr w:type="spellEnd"/>
      <w:r>
        <w:rPr>
          <w:rFonts w:cs="Arial"/>
          <w:szCs w:val="18"/>
        </w:rPr>
        <w:t xml:space="preserve"> øget kommunikation, viden, ressourc</w:t>
      </w:r>
      <w:r>
        <w:rPr>
          <w:rFonts w:cs="Arial"/>
          <w:szCs w:val="18"/>
        </w:rPr>
        <w:t>e</w:t>
      </w:r>
      <w:r>
        <w:rPr>
          <w:rFonts w:cs="Arial"/>
          <w:szCs w:val="18"/>
        </w:rPr>
        <w:t>udnyttelse og erfaringsudveksling mellem amatørmusikkens organisationer og netværk og dermed føre til øget samarbejde mellem organisationerne</w:t>
      </w:r>
      <w:r w:rsidR="00D33F6B">
        <w:rPr>
          <w:rFonts w:cs="Arial"/>
          <w:szCs w:val="18"/>
        </w:rPr>
        <w:t xml:space="preserve"> til gode for deres medemmer</w:t>
      </w:r>
      <w:r>
        <w:rPr>
          <w:rFonts w:cs="Arial"/>
          <w:szCs w:val="18"/>
        </w:rPr>
        <w:t xml:space="preserve">. </w:t>
      </w:r>
    </w:p>
    <w:p w:rsidR="00D62996" w:rsidRDefault="00D62996" w:rsidP="00D62996">
      <w:pPr>
        <w:numPr>
          <w:ilvl w:val="0"/>
          <w:numId w:val="14"/>
        </w:numPr>
        <w:ind w:right="6"/>
        <w:rPr>
          <w:rFonts w:cs="Arial"/>
          <w:szCs w:val="18"/>
        </w:rPr>
      </w:pPr>
      <w:proofErr w:type="spellStart"/>
      <w:r>
        <w:rPr>
          <w:rFonts w:cs="Arial"/>
          <w:b/>
          <w:szCs w:val="18"/>
        </w:rPr>
        <w:lastRenderedPageBreak/>
        <w:t>Samskabelse</w:t>
      </w:r>
      <w:proofErr w:type="spellEnd"/>
      <w:r>
        <w:rPr>
          <w:rFonts w:cs="Arial"/>
          <w:szCs w:val="18"/>
        </w:rPr>
        <w:t xml:space="preserve">: Puljemidler til at udvikle det tværgående samarbejde mellem </w:t>
      </w:r>
      <w:r w:rsidR="00D145EE">
        <w:rPr>
          <w:rFonts w:cs="Arial"/>
          <w:szCs w:val="18"/>
        </w:rPr>
        <w:t xml:space="preserve">primært de lokale </w:t>
      </w:r>
      <w:r>
        <w:rPr>
          <w:rFonts w:cs="Arial"/>
          <w:szCs w:val="18"/>
        </w:rPr>
        <w:t xml:space="preserve">ensembler, kor, bands og orkestre i form af konkrete aktiviteter mellem områdets aktører. </w:t>
      </w:r>
    </w:p>
    <w:p w:rsidR="00D62996" w:rsidRDefault="00D62996" w:rsidP="00D62996">
      <w:pPr>
        <w:ind w:right="6"/>
        <w:rPr>
          <w:rFonts w:cs="Arial"/>
          <w:szCs w:val="18"/>
        </w:rPr>
      </w:pPr>
    </w:p>
    <w:p w:rsidR="000929B7" w:rsidRPr="00F248B9" w:rsidRDefault="000929B7" w:rsidP="000929B7">
      <w:pPr>
        <w:ind w:right="6"/>
        <w:rPr>
          <w:rFonts w:cs="Arial"/>
          <w:szCs w:val="18"/>
        </w:rPr>
      </w:pPr>
      <w:r w:rsidRPr="000929B7">
        <w:rPr>
          <w:rFonts w:cs="Arial"/>
          <w:szCs w:val="18"/>
        </w:rPr>
        <w:t xml:space="preserve">Denne ansøgning er rettet alene mod midler til </w:t>
      </w:r>
      <w:r w:rsidRPr="000929B7">
        <w:rPr>
          <w:rFonts w:cs="Arial"/>
          <w:b/>
          <w:szCs w:val="18"/>
        </w:rPr>
        <w:t>Sam</w:t>
      </w:r>
      <w:r>
        <w:rPr>
          <w:rFonts w:cs="Arial"/>
          <w:b/>
          <w:szCs w:val="18"/>
        </w:rPr>
        <w:t>arbejde</w:t>
      </w:r>
      <w:r w:rsidRPr="000929B7">
        <w:rPr>
          <w:rFonts w:cs="Arial"/>
          <w:szCs w:val="18"/>
        </w:rPr>
        <w:t>. AKKS har således også indsendt ansø</w:t>
      </w:r>
      <w:r w:rsidRPr="000929B7">
        <w:rPr>
          <w:rFonts w:cs="Arial"/>
          <w:szCs w:val="18"/>
        </w:rPr>
        <w:t>g</w:t>
      </w:r>
      <w:r w:rsidRPr="000929B7">
        <w:rPr>
          <w:rFonts w:cs="Arial"/>
          <w:szCs w:val="18"/>
        </w:rPr>
        <w:t xml:space="preserve">ninger til henholdsvis </w:t>
      </w:r>
      <w:r w:rsidRPr="000929B7">
        <w:rPr>
          <w:rFonts w:cs="Arial"/>
          <w:b/>
          <w:szCs w:val="18"/>
        </w:rPr>
        <w:t>Sam</w:t>
      </w:r>
      <w:r>
        <w:rPr>
          <w:rFonts w:cs="Arial"/>
          <w:b/>
          <w:szCs w:val="18"/>
        </w:rPr>
        <w:t>ling</w:t>
      </w:r>
      <w:r w:rsidRPr="000929B7">
        <w:rPr>
          <w:rFonts w:cs="Arial"/>
          <w:b/>
          <w:szCs w:val="18"/>
        </w:rPr>
        <w:t xml:space="preserve"> </w:t>
      </w:r>
      <w:r w:rsidRPr="000929B7">
        <w:rPr>
          <w:rFonts w:cs="Arial"/>
          <w:szCs w:val="18"/>
        </w:rPr>
        <w:t xml:space="preserve">og </w:t>
      </w:r>
      <w:proofErr w:type="spellStart"/>
      <w:r w:rsidRPr="000929B7">
        <w:rPr>
          <w:rFonts w:cs="Arial"/>
          <w:b/>
          <w:szCs w:val="18"/>
        </w:rPr>
        <w:t>Samskabelse</w:t>
      </w:r>
      <w:proofErr w:type="spellEnd"/>
      <w:r w:rsidR="00F248B9">
        <w:rPr>
          <w:rFonts w:cs="Arial"/>
          <w:szCs w:val="18"/>
        </w:rPr>
        <w:t>, samt en s</w:t>
      </w:r>
      <w:r w:rsidR="00163D56">
        <w:rPr>
          <w:rFonts w:cs="Arial"/>
          <w:szCs w:val="18"/>
        </w:rPr>
        <w:t>elvstændig</w:t>
      </w:r>
      <w:r w:rsidR="00F248B9">
        <w:rPr>
          <w:rFonts w:cs="Arial"/>
          <w:szCs w:val="18"/>
        </w:rPr>
        <w:t xml:space="preserve"> ansøgning om afholdelse af en konference i 2018. Dvs. i alt 4 ansøgninger.</w:t>
      </w:r>
    </w:p>
    <w:p w:rsidR="00865FCE" w:rsidRDefault="00865FCE" w:rsidP="00127F2F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.</w:t>
      </w:r>
    </w:p>
    <w:p w:rsidR="00127F2F" w:rsidRPr="004011F6" w:rsidRDefault="00127F2F" w:rsidP="00127F2F">
      <w:pPr>
        <w:ind w:right="6"/>
        <w:rPr>
          <w:rFonts w:cs="Arial"/>
          <w:b/>
          <w:sz w:val="22"/>
          <w:szCs w:val="22"/>
        </w:rPr>
      </w:pPr>
      <w:r w:rsidRPr="004011F6">
        <w:rPr>
          <w:rFonts w:cs="Arial"/>
          <w:b/>
          <w:sz w:val="22"/>
          <w:szCs w:val="22"/>
        </w:rPr>
        <w:t>Samarbejde</w:t>
      </w:r>
    </w:p>
    <w:p w:rsidR="000929B7" w:rsidRDefault="000929B7" w:rsidP="00127F2F">
      <w:pPr>
        <w:ind w:right="6"/>
        <w:rPr>
          <w:rFonts w:cs="Arial"/>
          <w:szCs w:val="18"/>
        </w:rPr>
      </w:pPr>
    </w:p>
    <w:p w:rsidR="006917E4" w:rsidRDefault="00127F2F" w:rsidP="00127F2F">
      <w:pPr>
        <w:ind w:right="6"/>
        <w:rPr>
          <w:rFonts w:cs="Arial"/>
          <w:szCs w:val="18"/>
        </w:rPr>
      </w:pPr>
      <w:r w:rsidRPr="00127F2F">
        <w:rPr>
          <w:rFonts w:cs="Arial"/>
          <w:szCs w:val="18"/>
        </w:rPr>
        <w:t>Amatør</w:t>
      </w:r>
      <w:r w:rsidR="004C3478">
        <w:rPr>
          <w:rFonts w:cs="Arial"/>
          <w:szCs w:val="18"/>
        </w:rPr>
        <w:t>musikken</w:t>
      </w:r>
      <w:r w:rsidR="00C809E2">
        <w:rPr>
          <w:rFonts w:cs="Arial"/>
          <w:szCs w:val="18"/>
        </w:rPr>
        <w:t>s aktører</w:t>
      </w:r>
      <w:r w:rsidRPr="00127F2F">
        <w:rPr>
          <w:rFonts w:cs="Arial"/>
          <w:szCs w:val="18"/>
        </w:rPr>
        <w:t xml:space="preserve"> er spændt op mellem kunstnerisk </w:t>
      </w:r>
      <w:r w:rsidR="004C3478">
        <w:rPr>
          <w:rFonts w:cs="Arial"/>
          <w:szCs w:val="18"/>
        </w:rPr>
        <w:t>ambition</w:t>
      </w:r>
      <w:r w:rsidR="004011F6">
        <w:rPr>
          <w:rFonts w:cs="Arial"/>
          <w:szCs w:val="18"/>
        </w:rPr>
        <w:t xml:space="preserve"> og</w:t>
      </w:r>
      <w:r w:rsidR="004C3478">
        <w:rPr>
          <w:rFonts w:cs="Arial"/>
          <w:szCs w:val="18"/>
        </w:rPr>
        <w:t xml:space="preserve"> s</w:t>
      </w:r>
      <w:r w:rsidRPr="00127F2F">
        <w:rPr>
          <w:rFonts w:cs="Arial"/>
          <w:szCs w:val="18"/>
        </w:rPr>
        <w:t>elvudfoldelse</w:t>
      </w:r>
      <w:r w:rsidR="004C3478">
        <w:rPr>
          <w:rFonts w:cs="Arial"/>
          <w:szCs w:val="18"/>
        </w:rPr>
        <w:t xml:space="preserve"> og </w:t>
      </w:r>
      <w:r w:rsidR="004011F6">
        <w:rPr>
          <w:rFonts w:cs="Arial"/>
          <w:szCs w:val="18"/>
        </w:rPr>
        <w:t xml:space="preserve">præget af </w:t>
      </w:r>
      <w:r w:rsidR="004C3478">
        <w:rPr>
          <w:rFonts w:cs="Arial"/>
          <w:szCs w:val="18"/>
        </w:rPr>
        <w:t>en mangfoldighed af ”frie” organiseringer</w:t>
      </w:r>
      <w:r w:rsidR="004011F6">
        <w:rPr>
          <w:rFonts w:cs="Arial"/>
          <w:szCs w:val="18"/>
        </w:rPr>
        <w:t xml:space="preserve"> og folkeoplysende foreninger</w:t>
      </w:r>
      <w:r w:rsidRPr="00127F2F">
        <w:rPr>
          <w:rFonts w:cs="Arial"/>
          <w:szCs w:val="18"/>
        </w:rPr>
        <w:t xml:space="preserve">. </w:t>
      </w:r>
    </w:p>
    <w:p w:rsidR="006917E4" w:rsidRDefault="006917E4" w:rsidP="00127F2F">
      <w:pPr>
        <w:ind w:right="6"/>
        <w:rPr>
          <w:rFonts w:cs="Arial"/>
          <w:szCs w:val="18"/>
        </w:rPr>
      </w:pPr>
    </w:p>
    <w:p w:rsidR="00F248B9" w:rsidRDefault="00C809E2" w:rsidP="00127F2F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På nationalt niveau er </w:t>
      </w:r>
      <w:r w:rsidR="006917E4">
        <w:rPr>
          <w:rFonts w:cs="Arial"/>
          <w:szCs w:val="18"/>
        </w:rPr>
        <w:t xml:space="preserve">området </w:t>
      </w:r>
      <w:r>
        <w:rPr>
          <w:rFonts w:cs="Arial"/>
          <w:szCs w:val="18"/>
        </w:rPr>
        <w:t xml:space="preserve">derfor ikke overraskende </w:t>
      </w:r>
      <w:r w:rsidR="004011F6">
        <w:rPr>
          <w:rFonts w:cs="Arial"/>
          <w:szCs w:val="18"/>
        </w:rPr>
        <w:t xml:space="preserve">også </w:t>
      </w:r>
      <w:r w:rsidR="00127F2F" w:rsidRPr="00127F2F">
        <w:rPr>
          <w:rFonts w:cs="Arial"/>
          <w:szCs w:val="18"/>
        </w:rPr>
        <w:t xml:space="preserve">præget af en skønsom blanding af både store og små </w:t>
      </w:r>
      <w:r w:rsidR="00F248B9">
        <w:rPr>
          <w:rFonts w:cs="Arial"/>
          <w:szCs w:val="18"/>
        </w:rPr>
        <w:t>”genre”-</w:t>
      </w:r>
      <w:r w:rsidR="00127F2F" w:rsidRPr="00127F2F">
        <w:rPr>
          <w:rFonts w:cs="Arial"/>
          <w:szCs w:val="18"/>
        </w:rPr>
        <w:t>organisationer, der i forhold til større opgaver</w:t>
      </w:r>
      <w:r w:rsidR="004C3478">
        <w:rPr>
          <w:rFonts w:cs="Arial"/>
          <w:szCs w:val="18"/>
        </w:rPr>
        <w:t xml:space="preserve"> som synlighed, politisk arbejde og </w:t>
      </w:r>
      <w:r>
        <w:rPr>
          <w:rFonts w:cs="Arial"/>
          <w:szCs w:val="18"/>
        </w:rPr>
        <w:t>nationale satsnin</w:t>
      </w:r>
      <w:r w:rsidR="004C3478">
        <w:rPr>
          <w:rFonts w:cs="Arial"/>
          <w:szCs w:val="18"/>
        </w:rPr>
        <w:t>ger,</w:t>
      </w:r>
      <w:r w:rsidR="00127F2F" w:rsidRPr="00127F2F">
        <w:rPr>
          <w:rFonts w:cs="Arial"/>
          <w:szCs w:val="18"/>
        </w:rPr>
        <w:t xml:space="preserve"> kunne få meget ud af at arbejde mere sammen</w:t>
      </w:r>
      <w:r w:rsidR="00DB67B1">
        <w:rPr>
          <w:rFonts w:cs="Arial"/>
          <w:szCs w:val="18"/>
        </w:rPr>
        <w:t xml:space="preserve">. </w:t>
      </w:r>
    </w:p>
    <w:p w:rsidR="00F248B9" w:rsidRDefault="00F248B9" w:rsidP="00127F2F">
      <w:pPr>
        <w:ind w:right="6"/>
        <w:rPr>
          <w:rFonts w:cs="Arial"/>
          <w:szCs w:val="18"/>
        </w:rPr>
      </w:pPr>
    </w:p>
    <w:p w:rsidR="00127F2F" w:rsidRDefault="006917E4" w:rsidP="00127F2F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Et øget samarbejde mellem de nationale organisationer er ønskeligt</w:t>
      </w:r>
      <w:r w:rsidR="00DB464A">
        <w:rPr>
          <w:rFonts w:cs="Arial"/>
          <w:szCs w:val="18"/>
        </w:rPr>
        <w:t xml:space="preserve"> </w:t>
      </w:r>
      <w:r w:rsidR="004011F6">
        <w:rPr>
          <w:rFonts w:cs="Arial"/>
          <w:szCs w:val="18"/>
        </w:rPr>
        <w:t xml:space="preserve">- </w:t>
      </w:r>
      <w:r w:rsidR="00DB464A">
        <w:rPr>
          <w:rFonts w:cs="Arial"/>
          <w:szCs w:val="18"/>
        </w:rPr>
        <w:t>i</w:t>
      </w:r>
      <w:r w:rsidR="00DB67B1">
        <w:rPr>
          <w:rFonts w:cs="Arial"/>
          <w:szCs w:val="18"/>
        </w:rPr>
        <w:t>kke mindst af hensyn til</w:t>
      </w:r>
      <w:r w:rsidR="00562699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deres </w:t>
      </w:r>
      <w:r w:rsidR="00562699">
        <w:rPr>
          <w:rFonts w:cs="Arial"/>
          <w:szCs w:val="18"/>
        </w:rPr>
        <w:t>lokale medlemmer</w:t>
      </w:r>
      <w:r w:rsidR="00D33F6B">
        <w:rPr>
          <w:rFonts w:cs="Arial"/>
          <w:szCs w:val="18"/>
        </w:rPr>
        <w:t xml:space="preserve"> og kvaliteten og mangfoldigheden af amatørmusikken</w:t>
      </w:r>
      <w:r w:rsidR="00DB464A">
        <w:rPr>
          <w:rFonts w:cs="Arial"/>
          <w:szCs w:val="18"/>
        </w:rPr>
        <w:t>. De</w:t>
      </w:r>
      <w:r w:rsidR="00DB67B1">
        <w:rPr>
          <w:rFonts w:cs="Arial"/>
          <w:szCs w:val="18"/>
        </w:rPr>
        <w:t xml:space="preserve"> </w:t>
      </w:r>
      <w:r w:rsidR="00D33F6B">
        <w:rPr>
          <w:rFonts w:cs="Arial"/>
          <w:szCs w:val="18"/>
        </w:rPr>
        <w:t xml:space="preserve">lokale medlemmer </w:t>
      </w:r>
      <w:r w:rsidR="00DB67B1">
        <w:rPr>
          <w:rFonts w:cs="Arial"/>
          <w:szCs w:val="18"/>
        </w:rPr>
        <w:t>b</w:t>
      </w:r>
      <w:r w:rsidR="00DB67B1">
        <w:rPr>
          <w:rFonts w:cs="Arial"/>
          <w:szCs w:val="18"/>
        </w:rPr>
        <w:t>e</w:t>
      </w:r>
      <w:r w:rsidR="00DB67B1">
        <w:rPr>
          <w:rFonts w:cs="Arial"/>
          <w:szCs w:val="18"/>
        </w:rPr>
        <w:t xml:space="preserve">finder sig </w:t>
      </w:r>
      <w:r w:rsidR="00DB464A">
        <w:rPr>
          <w:rFonts w:cs="Arial"/>
          <w:szCs w:val="18"/>
        </w:rPr>
        <w:t xml:space="preserve">nemlig </w:t>
      </w:r>
      <w:r w:rsidR="00DB67B1">
        <w:rPr>
          <w:rFonts w:cs="Arial"/>
          <w:szCs w:val="18"/>
        </w:rPr>
        <w:t xml:space="preserve">i en </w:t>
      </w:r>
      <w:r>
        <w:rPr>
          <w:rFonts w:cs="Arial"/>
          <w:szCs w:val="18"/>
        </w:rPr>
        <w:t xml:space="preserve">kommunal </w:t>
      </w:r>
      <w:r w:rsidR="00DB67B1">
        <w:rPr>
          <w:rFonts w:cs="Arial"/>
          <w:szCs w:val="18"/>
        </w:rPr>
        <w:t>virkelighed,</w:t>
      </w:r>
      <w:r w:rsidR="00562699">
        <w:rPr>
          <w:rFonts w:cs="Arial"/>
          <w:szCs w:val="18"/>
        </w:rPr>
        <w:t xml:space="preserve"> hvor der er øgede krav og muligheder i forhold til at indgå </w:t>
      </w:r>
      <w:r>
        <w:rPr>
          <w:rFonts w:cs="Arial"/>
          <w:szCs w:val="18"/>
        </w:rPr>
        <w:t xml:space="preserve">eksempelvis </w:t>
      </w:r>
      <w:r w:rsidR="00562699">
        <w:rPr>
          <w:rFonts w:cs="Arial"/>
          <w:szCs w:val="18"/>
        </w:rPr>
        <w:t xml:space="preserve">samarbejder </w:t>
      </w:r>
      <w:r w:rsidR="00DB67B1">
        <w:rPr>
          <w:rFonts w:cs="Arial"/>
          <w:szCs w:val="18"/>
        </w:rPr>
        <w:t xml:space="preserve">og partnerskaber </w:t>
      </w:r>
      <w:r w:rsidR="00562699">
        <w:rPr>
          <w:rFonts w:cs="Arial"/>
          <w:szCs w:val="18"/>
        </w:rPr>
        <w:t xml:space="preserve">med </w:t>
      </w:r>
      <w:r w:rsidR="004011F6">
        <w:rPr>
          <w:rFonts w:cs="Arial"/>
          <w:szCs w:val="18"/>
        </w:rPr>
        <w:t xml:space="preserve">både </w:t>
      </w:r>
      <w:r w:rsidR="00562699">
        <w:rPr>
          <w:rFonts w:cs="Arial"/>
          <w:szCs w:val="18"/>
        </w:rPr>
        <w:t>folkeskole</w:t>
      </w:r>
      <w:r w:rsidR="00DB67B1">
        <w:rPr>
          <w:rFonts w:cs="Arial"/>
          <w:szCs w:val="18"/>
        </w:rPr>
        <w:t>r</w:t>
      </w:r>
      <w:r w:rsidR="00562699">
        <w:rPr>
          <w:rFonts w:cs="Arial"/>
          <w:szCs w:val="18"/>
        </w:rPr>
        <w:t xml:space="preserve"> og kommuner</w:t>
      </w:r>
      <w:r w:rsidR="00F248B9">
        <w:rPr>
          <w:rFonts w:cs="Arial"/>
          <w:szCs w:val="18"/>
        </w:rPr>
        <w:t xml:space="preserve">. Krav og mulighed de ikke af sig selv er rustet til at løse, men som kræver </w:t>
      </w:r>
      <w:r w:rsidR="00F714D1">
        <w:rPr>
          <w:rFonts w:cs="Arial"/>
          <w:szCs w:val="18"/>
        </w:rPr>
        <w:t xml:space="preserve">både hjælp, </w:t>
      </w:r>
      <w:r w:rsidR="000E11CD">
        <w:rPr>
          <w:rFonts w:cs="Arial"/>
          <w:szCs w:val="18"/>
        </w:rPr>
        <w:t xml:space="preserve">kompetencer og løsningsmodeller </w:t>
      </w:r>
      <w:r w:rsidR="00DB464A">
        <w:rPr>
          <w:rFonts w:cs="Arial"/>
          <w:szCs w:val="18"/>
        </w:rPr>
        <w:t>udviklet</w:t>
      </w:r>
      <w:r w:rsidR="000E11CD">
        <w:rPr>
          <w:rFonts w:cs="Arial"/>
          <w:szCs w:val="18"/>
        </w:rPr>
        <w:t xml:space="preserve"> </w:t>
      </w:r>
      <w:r w:rsidR="004011F6">
        <w:rPr>
          <w:rFonts w:cs="Arial"/>
          <w:szCs w:val="18"/>
        </w:rPr>
        <w:t xml:space="preserve">af organisationerne </w:t>
      </w:r>
      <w:r w:rsidR="000E11CD">
        <w:rPr>
          <w:rFonts w:cs="Arial"/>
          <w:szCs w:val="18"/>
        </w:rPr>
        <w:t>til at operere i den kulturelle frivillighed</w:t>
      </w:r>
      <w:r w:rsidR="00127F2F" w:rsidRPr="00127F2F">
        <w:rPr>
          <w:rFonts w:cs="Arial"/>
          <w:szCs w:val="18"/>
        </w:rPr>
        <w:t>.</w:t>
      </w:r>
    </w:p>
    <w:p w:rsidR="00562699" w:rsidRDefault="00562699" w:rsidP="00127F2F">
      <w:pPr>
        <w:ind w:right="6"/>
        <w:rPr>
          <w:rFonts w:cs="Arial"/>
          <w:szCs w:val="18"/>
        </w:rPr>
      </w:pPr>
    </w:p>
    <w:p w:rsidR="00562699" w:rsidRPr="00562699" w:rsidRDefault="00562699" w:rsidP="00127F2F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Mål og resultater </w:t>
      </w:r>
    </w:p>
    <w:p w:rsidR="00562699" w:rsidRDefault="00562699" w:rsidP="00127F2F">
      <w:pPr>
        <w:ind w:right="6"/>
        <w:rPr>
          <w:rFonts w:cs="Arial"/>
          <w:szCs w:val="18"/>
        </w:rPr>
      </w:pPr>
    </w:p>
    <w:p w:rsidR="00562699" w:rsidRDefault="00C809E2" w:rsidP="00127F2F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Målet med projektet </w:t>
      </w:r>
      <w:r w:rsidRPr="00C809E2">
        <w:rPr>
          <w:rFonts w:cs="Arial"/>
          <w:b/>
          <w:szCs w:val="18"/>
        </w:rPr>
        <w:t>S</w:t>
      </w:r>
      <w:r w:rsidR="00127F2F" w:rsidRPr="00C809E2">
        <w:rPr>
          <w:rFonts w:cs="Arial"/>
          <w:b/>
          <w:szCs w:val="18"/>
        </w:rPr>
        <w:t>amarbejde</w:t>
      </w:r>
      <w:r w:rsidR="00127F2F" w:rsidRPr="00127F2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er derfor, at</w:t>
      </w:r>
      <w:r w:rsidR="00127F2F" w:rsidRPr="00127F2F">
        <w:rPr>
          <w:rFonts w:cs="Arial"/>
          <w:szCs w:val="18"/>
        </w:rPr>
        <w:t xml:space="preserve"> øge </w:t>
      </w:r>
      <w:r w:rsidR="00582F33">
        <w:rPr>
          <w:rFonts w:cs="Arial"/>
          <w:szCs w:val="18"/>
        </w:rPr>
        <w:t xml:space="preserve">de nationale </w:t>
      </w:r>
      <w:r w:rsidR="00127F2F" w:rsidRPr="00127F2F">
        <w:rPr>
          <w:rFonts w:cs="Arial"/>
          <w:szCs w:val="18"/>
        </w:rPr>
        <w:t xml:space="preserve">organisationers evne til </w:t>
      </w:r>
      <w:r w:rsidR="00F714D1">
        <w:rPr>
          <w:rFonts w:cs="Arial"/>
          <w:szCs w:val="18"/>
        </w:rPr>
        <w:t>at servicere deres medlemmer</w:t>
      </w:r>
      <w:r w:rsidR="0096562B">
        <w:rPr>
          <w:rFonts w:cs="Arial"/>
          <w:szCs w:val="18"/>
        </w:rPr>
        <w:t xml:space="preserve"> </w:t>
      </w:r>
      <w:r w:rsidR="00766691">
        <w:rPr>
          <w:rFonts w:cs="Arial"/>
          <w:szCs w:val="18"/>
        </w:rPr>
        <w:t xml:space="preserve">og dermed øge </w:t>
      </w:r>
      <w:r w:rsidR="0096562B">
        <w:rPr>
          <w:rFonts w:cs="Arial"/>
          <w:szCs w:val="18"/>
        </w:rPr>
        <w:t xml:space="preserve">kvaliteten </w:t>
      </w:r>
      <w:r w:rsidR="00D33F6B">
        <w:rPr>
          <w:rFonts w:cs="Arial"/>
          <w:szCs w:val="18"/>
        </w:rPr>
        <w:t xml:space="preserve">og mangfoldigheden </w:t>
      </w:r>
      <w:r w:rsidR="0096562B">
        <w:rPr>
          <w:rFonts w:cs="Arial"/>
          <w:szCs w:val="18"/>
        </w:rPr>
        <w:t xml:space="preserve">af det kunstneriske arbejde </w:t>
      </w:r>
      <w:r w:rsidR="00766691">
        <w:rPr>
          <w:rFonts w:cs="Arial"/>
          <w:szCs w:val="18"/>
        </w:rPr>
        <w:t>indenfor amatørmusikken</w:t>
      </w:r>
      <w:r w:rsidR="00F714D1">
        <w:rPr>
          <w:rFonts w:cs="Arial"/>
          <w:szCs w:val="18"/>
        </w:rPr>
        <w:t>. Det kræver at de og deres netværk bliver organisatorisk styrket og</w:t>
      </w:r>
      <w:r w:rsidR="00562699">
        <w:rPr>
          <w:rFonts w:cs="Arial"/>
          <w:szCs w:val="18"/>
        </w:rPr>
        <w:t xml:space="preserve"> redskabet hertil er en række initiativer i 2018 med fokus </w:t>
      </w:r>
      <w:r w:rsidR="00F248B9">
        <w:rPr>
          <w:rFonts w:cs="Arial"/>
          <w:szCs w:val="18"/>
        </w:rPr>
        <w:t xml:space="preserve">på </w:t>
      </w:r>
      <w:r w:rsidR="00562699">
        <w:rPr>
          <w:rFonts w:cs="Arial"/>
          <w:szCs w:val="18"/>
        </w:rPr>
        <w:t>”hjælp til selvhjælp” og t</w:t>
      </w:r>
      <w:r w:rsidR="00127F2F" w:rsidRPr="00127F2F">
        <w:rPr>
          <w:rFonts w:cs="Arial"/>
          <w:szCs w:val="18"/>
        </w:rPr>
        <w:t>værgående samarbej</w:t>
      </w:r>
      <w:r w:rsidR="00562699">
        <w:rPr>
          <w:rFonts w:cs="Arial"/>
          <w:szCs w:val="18"/>
        </w:rPr>
        <w:t>de</w:t>
      </w:r>
      <w:r w:rsidR="00127F2F" w:rsidRPr="00127F2F">
        <w:rPr>
          <w:rFonts w:cs="Arial"/>
          <w:szCs w:val="18"/>
        </w:rPr>
        <w:t xml:space="preserve">.  </w:t>
      </w:r>
    </w:p>
    <w:p w:rsidR="00562699" w:rsidRDefault="00562699" w:rsidP="00127F2F">
      <w:pPr>
        <w:ind w:right="6"/>
        <w:rPr>
          <w:rFonts w:cs="Arial"/>
          <w:szCs w:val="18"/>
        </w:rPr>
      </w:pPr>
    </w:p>
    <w:p w:rsidR="00127F2F" w:rsidRDefault="00582F33" w:rsidP="00127F2F">
      <w:pPr>
        <w:ind w:right="6"/>
        <w:rPr>
          <w:rFonts w:cs="Arial"/>
          <w:szCs w:val="18"/>
        </w:rPr>
      </w:pPr>
      <w:r>
        <w:rPr>
          <w:rFonts w:cs="Arial"/>
          <w:b/>
          <w:szCs w:val="18"/>
        </w:rPr>
        <w:t>Samarbejde</w:t>
      </w:r>
      <w:r w:rsidR="00127F2F" w:rsidRPr="00127F2F">
        <w:rPr>
          <w:rFonts w:cs="Arial"/>
          <w:szCs w:val="18"/>
        </w:rPr>
        <w:t xml:space="preserve"> består </w:t>
      </w:r>
      <w:r w:rsidR="000E11CD">
        <w:rPr>
          <w:rFonts w:cs="Arial"/>
          <w:szCs w:val="18"/>
        </w:rPr>
        <w:t>således af</w:t>
      </w:r>
      <w:r w:rsidR="00127F2F" w:rsidRPr="00127F2F">
        <w:rPr>
          <w:rFonts w:cs="Arial"/>
          <w:szCs w:val="18"/>
        </w:rPr>
        <w:t>:</w:t>
      </w:r>
    </w:p>
    <w:p w:rsidR="00582F33" w:rsidRPr="00127F2F" w:rsidRDefault="00582F33" w:rsidP="00127F2F">
      <w:pPr>
        <w:ind w:right="6"/>
        <w:rPr>
          <w:rFonts w:cs="Arial"/>
          <w:szCs w:val="18"/>
        </w:rPr>
      </w:pPr>
    </w:p>
    <w:p w:rsidR="00DF0BB5" w:rsidRDefault="00127F2F" w:rsidP="00D62996">
      <w:pPr>
        <w:numPr>
          <w:ilvl w:val="0"/>
          <w:numId w:val="8"/>
        </w:numPr>
        <w:ind w:right="6"/>
        <w:rPr>
          <w:rFonts w:cs="Arial"/>
          <w:szCs w:val="18"/>
        </w:rPr>
      </w:pPr>
      <w:r w:rsidRPr="00DF0BB5">
        <w:rPr>
          <w:rFonts w:cs="Arial"/>
          <w:b/>
          <w:szCs w:val="18"/>
          <w:u w:val="single"/>
        </w:rPr>
        <w:t xml:space="preserve">Opsøgende rådgivning og hjælp </w:t>
      </w:r>
      <w:r w:rsidR="00D224C9" w:rsidRPr="00DF0BB5">
        <w:rPr>
          <w:rFonts w:cs="Arial"/>
          <w:b/>
          <w:szCs w:val="18"/>
          <w:u w:val="single"/>
        </w:rPr>
        <w:t xml:space="preserve">fra </w:t>
      </w:r>
      <w:r w:rsidR="00D224C9" w:rsidRPr="00AA6B43">
        <w:rPr>
          <w:rFonts w:cs="Arial"/>
          <w:b/>
          <w:szCs w:val="18"/>
          <w:u w:val="single"/>
        </w:rPr>
        <w:t>organisationskonsulent</w:t>
      </w:r>
      <w:r w:rsidR="00617AD7" w:rsidRPr="00AA6B43">
        <w:rPr>
          <w:rFonts w:cs="Arial"/>
          <w:b/>
          <w:szCs w:val="18"/>
          <w:u w:val="single"/>
        </w:rPr>
        <w:t>er</w:t>
      </w:r>
      <w:r w:rsidR="00AA6B43" w:rsidRPr="00AA6B43">
        <w:rPr>
          <w:rFonts w:cs="Arial"/>
          <w:szCs w:val="18"/>
        </w:rPr>
        <w:t xml:space="preserve"> </w:t>
      </w:r>
      <w:r w:rsidRPr="00AA6B43">
        <w:rPr>
          <w:rFonts w:cs="Arial"/>
          <w:szCs w:val="18"/>
        </w:rPr>
        <w:t>i</w:t>
      </w:r>
      <w:r w:rsidRPr="00DF0BB5">
        <w:rPr>
          <w:rFonts w:cs="Arial"/>
          <w:szCs w:val="18"/>
        </w:rPr>
        <w:t xml:space="preserve"> form af et ”servicee</w:t>
      </w:r>
      <w:r w:rsidRPr="00DF0BB5">
        <w:rPr>
          <w:rFonts w:cs="Arial"/>
          <w:szCs w:val="18"/>
        </w:rPr>
        <w:t>f</w:t>
      </w:r>
      <w:r w:rsidRPr="00DF0BB5">
        <w:rPr>
          <w:rFonts w:cs="Arial"/>
          <w:szCs w:val="18"/>
        </w:rPr>
        <w:t>tersyn” til alle amatørmusikkens organisationer og netværk med fokus</w:t>
      </w:r>
      <w:r w:rsidR="00F714D1" w:rsidRPr="00DF0BB5">
        <w:rPr>
          <w:rFonts w:cs="Arial"/>
          <w:szCs w:val="18"/>
        </w:rPr>
        <w:t xml:space="preserve"> på</w:t>
      </w:r>
      <w:r w:rsidR="00D224C9" w:rsidRPr="00DF0BB5">
        <w:rPr>
          <w:rFonts w:cs="Arial"/>
          <w:szCs w:val="18"/>
        </w:rPr>
        <w:t xml:space="preserve">, </w:t>
      </w:r>
      <w:r w:rsidRPr="00DF0BB5">
        <w:rPr>
          <w:rFonts w:cs="Arial"/>
          <w:szCs w:val="18"/>
        </w:rPr>
        <w:t xml:space="preserve">at kortlægge hvilke behov, tilbud og ressourcer, hver </w:t>
      </w:r>
      <w:r w:rsidR="00DB67B1" w:rsidRPr="00DF0BB5">
        <w:rPr>
          <w:rFonts w:cs="Arial"/>
          <w:szCs w:val="18"/>
        </w:rPr>
        <w:t xml:space="preserve">organisation </w:t>
      </w:r>
      <w:r w:rsidRPr="00DF0BB5">
        <w:rPr>
          <w:rFonts w:cs="Arial"/>
          <w:szCs w:val="18"/>
        </w:rPr>
        <w:t xml:space="preserve">har og formidle dem til </w:t>
      </w:r>
      <w:r w:rsidR="00DB67B1" w:rsidRPr="00DF0BB5">
        <w:rPr>
          <w:rFonts w:cs="Arial"/>
          <w:szCs w:val="18"/>
        </w:rPr>
        <w:t xml:space="preserve">de </w:t>
      </w:r>
      <w:r w:rsidRPr="00DF0BB5">
        <w:rPr>
          <w:rFonts w:cs="Arial"/>
          <w:szCs w:val="18"/>
        </w:rPr>
        <w:t>andre</w:t>
      </w:r>
      <w:r w:rsidR="004F173A" w:rsidRPr="00DF0BB5">
        <w:rPr>
          <w:rFonts w:cs="Arial"/>
          <w:szCs w:val="18"/>
        </w:rPr>
        <w:t>, samt hjælpe dem til at opnå de nødvendige kompetencer for at kunne løse deres udfo</w:t>
      </w:r>
      <w:r w:rsidR="004F173A" w:rsidRPr="00DF0BB5">
        <w:rPr>
          <w:rFonts w:cs="Arial"/>
          <w:szCs w:val="18"/>
        </w:rPr>
        <w:t>r</w:t>
      </w:r>
      <w:r w:rsidR="004F173A" w:rsidRPr="00DF0BB5">
        <w:rPr>
          <w:rFonts w:cs="Arial"/>
          <w:szCs w:val="18"/>
        </w:rPr>
        <w:t>dringer</w:t>
      </w:r>
      <w:r w:rsidRPr="00DF0BB5">
        <w:rPr>
          <w:rFonts w:cs="Arial"/>
          <w:szCs w:val="18"/>
        </w:rPr>
        <w:t>.</w:t>
      </w:r>
      <w:r w:rsidR="004F173A" w:rsidRPr="00DF0BB5">
        <w:rPr>
          <w:rFonts w:cs="Arial"/>
          <w:szCs w:val="18"/>
        </w:rPr>
        <w:t xml:space="preserve"> </w:t>
      </w:r>
    </w:p>
    <w:p w:rsidR="00DF0BB5" w:rsidRDefault="00DF0BB5" w:rsidP="00DF0BB5">
      <w:pPr>
        <w:ind w:left="1080" w:right="6"/>
        <w:rPr>
          <w:rFonts w:cs="Arial"/>
          <w:szCs w:val="18"/>
        </w:rPr>
      </w:pPr>
    </w:p>
    <w:p w:rsidR="00DF0BB5" w:rsidRPr="00DF0BB5" w:rsidRDefault="004F173A" w:rsidP="00DF0BB5">
      <w:pPr>
        <w:ind w:left="1080" w:right="6"/>
        <w:rPr>
          <w:rFonts w:cs="Arial"/>
          <w:szCs w:val="18"/>
        </w:rPr>
      </w:pPr>
      <w:r>
        <w:rPr>
          <w:rFonts w:cs="Arial"/>
          <w:szCs w:val="18"/>
        </w:rPr>
        <w:t xml:space="preserve">Det handler altså ikke om at </w:t>
      </w:r>
      <w:r w:rsidR="00F714D1">
        <w:rPr>
          <w:rFonts w:cs="Arial"/>
          <w:szCs w:val="18"/>
        </w:rPr>
        <w:t>konsulente</w:t>
      </w:r>
      <w:r w:rsidR="00617AD7">
        <w:rPr>
          <w:rFonts w:cs="Arial"/>
          <w:szCs w:val="18"/>
        </w:rPr>
        <w:t>r</w:t>
      </w:r>
      <w:r w:rsidR="00F714D1">
        <w:rPr>
          <w:rFonts w:cs="Arial"/>
          <w:szCs w:val="18"/>
        </w:rPr>
        <w:t>n</w:t>
      </w:r>
      <w:r w:rsidR="00617AD7">
        <w:rPr>
          <w:rFonts w:cs="Arial"/>
          <w:szCs w:val="18"/>
        </w:rPr>
        <w:t>e</w:t>
      </w:r>
      <w:r w:rsidR="00F714D1">
        <w:rPr>
          <w:rFonts w:cs="Arial"/>
          <w:szCs w:val="18"/>
        </w:rPr>
        <w:t xml:space="preserve"> skal </w:t>
      </w:r>
      <w:r>
        <w:rPr>
          <w:rFonts w:cs="Arial"/>
          <w:szCs w:val="18"/>
        </w:rPr>
        <w:t xml:space="preserve">gøre tingene for dem, men hjælpe dem til </w:t>
      </w:r>
      <w:r w:rsidR="000E11CD">
        <w:rPr>
          <w:rFonts w:cs="Arial"/>
          <w:szCs w:val="18"/>
        </w:rPr>
        <w:t xml:space="preserve">selv, </w:t>
      </w:r>
      <w:r>
        <w:rPr>
          <w:rFonts w:cs="Arial"/>
          <w:szCs w:val="18"/>
        </w:rPr>
        <w:t>at kunne agere</w:t>
      </w:r>
      <w:r w:rsidR="000E11CD">
        <w:rPr>
          <w:rFonts w:cs="Arial"/>
          <w:szCs w:val="18"/>
        </w:rPr>
        <w:t xml:space="preserve"> og bruge hinanden</w:t>
      </w:r>
      <w:r w:rsidR="00DB464A">
        <w:rPr>
          <w:rFonts w:cs="Arial"/>
          <w:szCs w:val="18"/>
        </w:rPr>
        <w:t xml:space="preserve"> og til at </w:t>
      </w:r>
      <w:proofErr w:type="spellStart"/>
      <w:r w:rsidR="00DB464A">
        <w:rPr>
          <w:rFonts w:cs="Arial"/>
          <w:szCs w:val="18"/>
        </w:rPr>
        <w:t>videndele</w:t>
      </w:r>
      <w:proofErr w:type="spellEnd"/>
      <w:r w:rsidR="00DB464A">
        <w:rPr>
          <w:rFonts w:cs="Arial"/>
          <w:szCs w:val="18"/>
        </w:rPr>
        <w:t xml:space="preserve"> og ressourceudnytte i langt h</w:t>
      </w:r>
      <w:r w:rsidR="00DB464A">
        <w:rPr>
          <w:rFonts w:cs="Arial"/>
          <w:szCs w:val="18"/>
        </w:rPr>
        <w:t>ø</w:t>
      </w:r>
      <w:r w:rsidR="00DB464A">
        <w:rPr>
          <w:rFonts w:cs="Arial"/>
          <w:szCs w:val="18"/>
        </w:rPr>
        <w:t>jere grad end det er tilfældet i dag</w:t>
      </w:r>
      <w:r>
        <w:rPr>
          <w:rFonts w:cs="Arial"/>
          <w:szCs w:val="18"/>
        </w:rPr>
        <w:t>.</w:t>
      </w:r>
      <w:r w:rsidR="00DF0BB5" w:rsidRPr="00DF0BB5">
        <w:rPr>
          <w:rFonts w:cs="Arial"/>
          <w:szCs w:val="18"/>
        </w:rPr>
        <w:t xml:space="preserve"> </w:t>
      </w:r>
      <w:r w:rsidR="00DF0BB5">
        <w:rPr>
          <w:rFonts w:cs="Arial"/>
          <w:szCs w:val="18"/>
        </w:rPr>
        <w:t>Det er nødvendigt fordi a</w:t>
      </w:r>
      <w:r w:rsidR="00DF0BB5" w:rsidRPr="00DF0BB5">
        <w:rPr>
          <w:rFonts w:cs="Arial"/>
          <w:szCs w:val="18"/>
        </w:rPr>
        <w:t>matørmusikområdet hove</w:t>
      </w:r>
      <w:r w:rsidR="00DF0BB5" w:rsidRPr="00DF0BB5">
        <w:rPr>
          <w:rFonts w:cs="Arial"/>
          <w:szCs w:val="18"/>
        </w:rPr>
        <w:t>d</w:t>
      </w:r>
      <w:r w:rsidR="00DF0BB5" w:rsidRPr="00DF0BB5">
        <w:rPr>
          <w:rFonts w:cs="Arial"/>
          <w:szCs w:val="18"/>
        </w:rPr>
        <w:t xml:space="preserve">sagligt </w:t>
      </w:r>
      <w:r w:rsidR="00617AD7">
        <w:rPr>
          <w:rFonts w:cs="Arial"/>
          <w:szCs w:val="18"/>
        </w:rPr>
        <w:t>er ledet</w:t>
      </w:r>
      <w:r w:rsidR="00DF0BB5" w:rsidRPr="00DF0BB5">
        <w:rPr>
          <w:rFonts w:cs="Arial"/>
          <w:szCs w:val="18"/>
        </w:rPr>
        <w:t xml:space="preserve"> af frivillige, som alene har deres </w:t>
      </w:r>
      <w:r w:rsidR="00617AD7">
        <w:rPr>
          <w:rFonts w:cs="Arial"/>
          <w:szCs w:val="18"/>
        </w:rPr>
        <w:t>individuelle</w:t>
      </w:r>
      <w:r w:rsidR="00DF0BB5" w:rsidRPr="00DF0BB5">
        <w:rPr>
          <w:rFonts w:cs="Arial"/>
          <w:szCs w:val="18"/>
        </w:rPr>
        <w:t xml:space="preserve"> </w:t>
      </w:r>
      <w:r w:rsidR="00617AD7">
        <w:rPr>
          <w:rFonts w:cs="Arial"/>
          <w:szCs w:val="18"/>
        </w:rPr>
        <w:t>(og ikke nødvendigvis organ</w:t>
      </w:r>
      <w:r w:rsidR="00617AD7">
        <w:rPr>
          <w:rFonts w:cs="Arial"/>
          <w:szCs w:val="18"/>
        </w:rPr>
        <w:t>i</w:t>
      </w:r>
      <w:r w:rsidR="00617AD7">
        <w:rPr>
          <w:rFonts w:cs="Arial"/>
          <w:szCs w:val="18"/>
        </w:rPr>
        <w:t xml:space="preserve">satoriske) </w:t>
      </w:r>
      <w:r w:rsidR="00DF0BB5" w:rsidRPr="00DF0BB5">
        <w:rPr>
          <w:rFonts w:cs="Arial"/>
          <w:szCs w:val="18"/>
        </w:rPr>
        <w:t>kompetence</w:t>
      </w:r>
      <w:r w:rsidR="00617AD7">
        <w:rPr>
          <w:rFonts w:cs="Arial"/>
          <w:szCs w:val="18"/>
        </w:rPr>
        <w:t>r</w:t>
      </w:r>
      <w:r w:rsidR="00DF0BB5" w:rsidRPr="00DF0BB5">
        <w:rPr>
          <w:rFonts w:cs="Arial"/>
          <w:szCs w:val="18"/>
        </w:rPr>
        <w:t xml:space="preserve"> </w:t>
      </w:r>
      <w:r w:rsidR="00DF0BB5">
        <w:rPr>
          <w:rFonts w:cs="Arial"/>
          <w:szCs w:val="18"/>
        </w:rPr>
        <w:t>til rådighed</w:t>
      </w:r>
      <w:r w:rsidR="00DF0BB5" w:rsidRPr="00DF0BB5">
        <w:rPr>
          <w:rFonts w:cs="Arial"/>
          <w:szCs w:val="18"/>
        </w:rPr>
        <w:t>.</w:t>
      </w:r>
    </w:p>
    <w:p w:rsidR="00D224C9" w:rsidRDefault="00127F2F" w:rsidP="00F714D1">
      <w:pPr>
        <w:ind w:left="1080" w:right="6"/>
        <w:rPr>
          <w:rFonts w:cs="Arial"/>
          <w:szCs w:val="18"/>
        </w:rPr>
      </w:pPr>
      <w:r w:rsidRPr="00127F2F">
        <w:rPr>
          <w:rFonts w:cs="Arial"/>
          <w:szCs w:val="18"/>
        </w:rPr>
        <w:lastRenderedPageBreak/>
        <w:t xml:space="preserve"> </w:t>
      </w:r>
    </w:p>
    <w:p w:rsidR="004F173A" w:rsidRDefault="00127F2F" w:rsidP="00D224C9">
      <w:pPr>
        <w:ind w:left="1080" w:right="6"/>
        <w:rPr>
          <w:rFonts w:cs="Arial"/>
          <w:szCs w:val="18"/>
        </w:rPr>
      </w:pPr>
      <w:r w:rsidRPr="00127F2F">
        <w:rPr>
          <w:rFonts w:cs="Arial"/>
          <w:szCs w:val="18"/>
        </w:rPr>
        <w:t xml:space="preserve">Det kan </w:t>
      </w:r>
      <w:r w:rsidR="00DB67B1">
        <w:rPr>
          <w:rFonts w:cs="Arial"/>
          <w:szCs w:val="18"/>
        </w:rPr>
        <w:t xml:space="preserve">f.eks. </w:t>
      </w:r>
      <w:r w:rsidRPr="00127F2F">
        <w:rPr>
          <w:rFonts w:cs="Arial"/>
          <w:szCs w:val="18"/>
        </w:rPr>
        <w:t xml:space="preserve">være </w:t>
      </w:r>
      <w:r w:rsidR="00DB67B1">
        <w:rPr>
          <w:rFonts w:cs="Arial"/>
          <w:szCs w:val="18"/>
        </w:rPr>
        <w:t xml:space="preserve">at en organisation har </w:t>
      </w:r>
      <w:r w:rsidRPr="00127F2F">
        <w:rPr>
          <w:rFonts w:cs="Arial"/>
          <w:szCs w:val="18"/>
        </w:rPr>
        <w:t xml:space="preserve">behov for </w:t>
      </w:r>
      <w:r w:rsidR="00F714D1">
        <w:rPr>
          <w:rFonts w:cs="Arial"/>
          <w:szCs w:val="18"/>
        </w:rPr>
        <w:t>projektstyrings</w:t>
      </w:r>
      <w:r w:rsidRPr="00127F2F">
        <w:rPr>
          <w:rFonts w:cs="Arial"/>
          <w:szCs w:val="18"/>
        </w:rPr>
        <w:t>redskaber</w:t>
      </w:r>
      <w:r w:rsidR="00F714D1">
        <w:rPr>
          <w:rFonts w:cs="Arial"/>
          <w:szCs w:val="18"/>
        </w:rPr>
        <w:t xml:space="preserve"> og hjælp til at </w:t>
      </w:r>
      <w:proofErr w:type="spellStart"/>
      <w:r w:rsidRPr="00127F2F">
        <w:rPr>
          <w:rFonts w:cs="Arial"/>
          <w:szCs w:val="18"/>
        </w:rPr>
        <w:t>fundrais</w:t>
      </w:r>
      <w:r w:rsidR="000E11CD">
        <w:rPr>
          <w:rFonts w:cs="Arial"/>
          <w:szCs w:val="18"/>
        </w:rPr>
        <w:t>e</w:t>
      </w:r>
      <w:proofErr w:type="spellEnd"/>
      <w:r w:rsidRPr="00127F2F">
        <w:rPr>
          <w:rFonts w:cs="Arial"/>
          <w:szCs w:val="18"/>
        </w:rPr>
        <w:t xml:space="preserve"> og </w:t>
      </w:r>
      <w:r w:rsidR="000E11CD">
        <w:rPr>
          <w:rFonts w:cs="Arial"/>
          <w:szCs w:val="18"/>
        </w:rPr>
        <w:t xml:space="preserve">motivere </w:t>
      </w:r>
      <w:r w:rsidRPr="00127F2F">
        <w:rPr>
          <w:rFonts w:cs="Arial"/>
          <w:szCs w:val="18"/>
        </w:rPr>
        <w:t>frivillig</w:t>
      </w:r>
      <w:r w:rsidR="000E11CD">
        <w:rPr>
          <w:rFonts w:cs="Arial"/>
          <w:szCs w:val="18"/>
        </w:rPr>
        <w:t>e</w:t>
      </w:r>
      <w:r w:rsidR="00DB67B1">
        <w:rPr>
          <w:rFonts w:cs="Arial"/>
          <w:szCs w:val="18"/>
        </w:rPr>
        <w:t xml:space="preserve">, men til gengæld har </w:t>
      </w:r>
      <w:r w:rsidRPr="00127F2F">
        <w:rPr>
          <w:rFonts w:cs="Arial"/>
          <w:szCs w:val="18"/>
        </w:rPr>
        <w:t>gode erfaringer med</w:t>
      </w:r>
      <w:r w:rsidR="00F714D1">
        <w:rPr>
          <w:rFonts w:cs="Arial"/>
          <w:szCs w:val="18"/>
        </w:rPr>
        <w:t>,</w:t>
      </w:r>
      <w:r w:rsidRPr="00127F2F">
        <w:rPr>
          <w:rFonts w:cs="Arial"/>
          <w:szCs w:val="18"/>
        </w:rPr>
        <w:t xml:space="preserve"> at rekruttere </w:t>
      </w:r>
      <w:r w:rsidR="000E11CD">
        <w:rPr>
          <w:rFonts w:cs="Arial"/>
          <w:szCs w:val="18"/>
        </w:rPr>
        <w:t xml:space="preserve">bestyrelsesmedlemmer </w:t>
      </w:r>
      <w:r w:rsidRPr="00127F2F">
        <w:rPr>
          <w:rFonts w:cs="Arial"/>
          <w:szCs w:val="18"/>
        </w:rPr>
        <w:t>eller med at indgå i partnerskaber med kommuner og folkeskoler</w:t>
      </w:r>
      <w:r w:rsidR="000E11CD">
        <w:rPr>
          <w:rFonts w:cs="Arial"/>
          <w:szCs w:val="18"/>
        </w:rPr>
        <w:t>. Ideen er så</w:t>
      </w:r>
      <w:r w:rsidR="00DB464A">
        <w:rPr>
          <w:rFonts w:cs="Arial"/>
          <w:szCs w:val="18"/>
        </w:rPr>
        <w:t>,</w:t>
      </w:r>
      <w:r w:rsidR="000E11CD">
        <w:rPr>
          <w:rFonts w:cs="Arial"/>
          <w:szCs w:val="18"/>
        </w:rPr>
        <w:t xml:space="preserve"> at man ved, </w:t>
      </w:r>
      <w:r w:rsidR="004F173A">
        <w:rPr>
          <w:rFonts w:cs="Arial"/>
          <w:szCs w:val="18"/>
        </w:rPr>
        <w:t>at sætte de rigtige sammen kan skabe et netværk, hvor organ</w:t>
      </w:r>
      <w:r w:rsidR="004F173A">
        <w:rPr>
          <w:rFonts w:cs="Arial"/>
          <w:szCs w:val="18"/>
        </w:rPr>
        <w:t>i</w:t>
      </w:r>
      <w:r w:rsidR="004F173A">
        <w:rPr>
          <w:rFonts w:cs="Arial"/>
          <w:szCs w:val="18"/>
        </w:rPr>
        <w:t>sationerne hjælper hinanden</w:t>
      </w:r>
      <w:r w:rsidR="00D62996">
        <w:rPr>
          <w:rFonts w:cs="Arial"/>
          <w:szCs w:val="18"/>
        </w:rPr>
        <w:t xml:space="preserve"> og være med til at nedbryde de fordomme organisationerne måtte have om hinanden</w:t>
      </w:r>
      <w:r w:rsidRPr="00127F2F">
        <w:rPr>
          <w:rFonts w:cs="Arial"/>
          <w:szCs w:val="18"/>
        </w:rPr>
        <w:t>.</w:t>
      </w:r>
      <w:r w:rsidR="004F173A">
        <w:rPr>
          <w:rFonts w:cs="Arial"/>
          <w:szCs w:val="18"/>
        </w:rPr>
        <w:t xml:space="preserve"> </w:t>
      </w:r>
    </w:p>
    <w:p w:rsidR="004F173A" w:rsidRDefault="004F173A" w:rsidP="00D224C9">
      <w:pPr>
        <w:ind w:left="1080" w:right="6"/>
        <w:rPr>
          <w:rFonts w:cs="Arial"/>
          <w:szCs w:val="18"/>
        </w:rPr>
      </w:pPr>
    </w:p>
    <w:p w:rsidR="004F173A" w:rsidRDefault="00127F2F" w:rsidP="00D224C9">
      <w:pPr>
        <w:ind w:left="1080" w:right="6"/>
        <w:rPr>
          <w:rFonts w:cs="Arial"/>
          <w:szCs w:val="18"/>
        </w:rPr>
      </w:pPr>
      <w:r w:rsidRPr="00127F2F">
        <w:rPr>
          <w:rFonts w:cs="Arial"/>
          <w:szCs w:val="18"/>
        </w:rPr>
        <w:t xml:space="preserve">Som en del af projektet vil der uden tvivl </w:t>
      </w:r>
      <w:r w:rsidR="004F173A">
        <w:rPr>
          <w:rFonts w:cs="Arial"/>
          <w:szCs w:val="18"/>
        </w:rPr>
        <w:t xml:space="preserve">også </w:t>
      </w:r>
      <w:r w:rsidRPr="00127F2F">
        <w:rPr>
          <w:rFonts w:cs="Arial"/>
          <w:szCs w:val="18"/>
        </w:rPr>
        <w:t xml:space="preserve">opstå behov for at </w:t>
      </w:r>
      <w:proofErr w:type="spellStart"/>
      <w:r w:rsidRPr="00127F2F">
        <w:rPr>
          <w:rFonts w:cs="Arial"/>
          <w:szCs w:val="18"/>
        </w:rPr>
        <w:t>samtænke</w:t>
      </w:r>
      <w:proofErr w:type="spellEnd"/>
      <w:r w:rsidRPr="00127F2F">
        <w:rPr>
          <w:rFonts w:cs="Arial"/>
          <w:szCs w:val="18"/>
        </w:rPr>
        <w:t xml:space="preserve"> eller udvikle en række tilbud/aktiviteter, der dækker flere organisationer</w:t>
      </w:r>
      <w:r w:rsidR="00DB464A">
        <w:rPr>
          <w:rFonts w:cs="Arial"/>
          <w:szCs w:val="18"/>
        </w:rPr>
        <w:t xml:space="preserve"> eller måske </w:t>
      </w:r>
      <w:r w:rsidR="00F714D1">
        <w:rPr>
          <w:rFonts w:cs="Arial"/>
          <w:szCs w:val="18"/>
        </w:rPr>
        <w:t xml:space="preserve">snarere, at </w:t>
      </w:r>
      <w:r w:rsidR="00DB464A">
        <w:rPr>
          <w:rFonts w:cs="Arial"/>
          <w:szCs w:val="18"/>
        </w:rPr>
        <w:t xml:space="preserve">”åbne” </w:t>
      </w:r>
      <w:r w:rsidR="00F714D1">
        <w:rPr>
          <w:rFonts w:cs="Arial"/>
          <w:szCs w:val="18"/>
        </w:rPr>
        <w:t>allerede eksisterende tilbud for andre</w:t>
      </w:r>
      <w:r w:rsidRPr="00127F2F">
        <w:rPr>
          <w:rFonts w:cs="Arial"/>
          <w:szCs w:val="18"/>
        </w:rPr>
        <w:t>.</w:t>
      </w:r>
      <w:r w:rsidR="004F173A">
        <w:rPr>
          <w:rFonts w:cs="Arial"/>
          <w:szCs w:val="18"/>
        </w:rPr>
        <w:t xml:space="preserve"> </w:t>
      </w:r>
    </w:p>
    <w:p w:rsidR="00D224C9" w:rsidRDefault="00127F2F" w:rsidP="00D224C9">
      <w:pPr>
        <w:ind w:left="1080" w:right="6"/>
        <w:rPr>
          <w:rFonts w:cs="Arial"/>
          <w:szCs w:val="18"/>
        </w:rPr>
      </w:pPr>
      <w:r w:rsidRPr="00127F2F">
        <w:rPr>
          <w:rFonts w:cs="Arial"/>
          <w:szCs w:val="18"/>
        </w:rPr>
        <w:t xml:space="preserve"> </w:t>
      </w:r>
    </w:p>
    <w:p w:rsidR="004F173A" w:rsidRDefault="00127F2F" w:rsidP="00D224C9">
      <w:pPr>
        <w:ind w:left="1080" w:right="6"/>
        <w:rPr>
          <w:rFonts w:cs="Arial"/>
          <w:szCs w:val="18"/>
        </w:rPr>
      </w:pPr>
      <w:r w:rsidRPr="00127F2F">
        <w:rPr>
          <w:rFonts w:cs="Arial"/>
          <w:szCs w:val="18"/>
        </w:rPr>
        <w:t xml:space="preserve">Formidlingen af ressourcer og behov vil primært ske gennem AKKS’ eksisterende digitale platforme og kommunikationskanaler, som hjemmeside, nyhedsmails, </w:t>
      </w:r>
      <w:proofErr w:type="spellStart"/>
      <w:r w:rsidRPr="00127F2F">
        <w:rPr>
          <w:rFonts w:cs="Arial"/>
          <w:szCs w:val="18"/>
        </w:rPr>
        <w:t>facebook</w:t>
      </w:r>
      <w:proofErr w:type="spellEnd"/>
      <w:r w:rsidRPr="00127F2F">
        <w:rPr>
          <w:rFonts w:cs="Arial"/>
          <w:szCs w:val="18"/>
        </w:rPr>
        <w:t xml:space="preserve"> og sekr</w:t>
      </w:r>
      <w:r w:rsidRPr="00127F2F">
        <w:rPr>
          <w:rFonts w:cs="Arial"/>
          <w:szCs w:val="18"/>
        </w:rPr>
        <w:t>e</w:t>
      </w:r>
      <w:r w:rsidRPr="00127F2F">
        <w:rPr>
          <w:rFonts w:cs="Arial"/>
          <w:szCs w:val="18"/>
        </w:rPr>
        <w:t xml:space="preserve">tariatsmeddelelser </w:t>
      </w:r>
      <w:r w:rsidR="00F714D1">
        <w:rPr>
          <w:rFonts w:cs="Arial"/>
          <w:szCs w:val="18"/>
        </w:rPr>
        <w:t>–</w:t>
      </w:r>
      <w:r w:rsidR="00D224C9">
        <w:rPr>
          <w:rFonts w:cs="Arial"/>
          <w:szCs w:val="18"/>
        </w:rPr>
        <w:t xml:space="preserve"> </w:t>
      </w:r>
      <w:r w:rsidR="00F714D1">
        <w:rPr>
          <w:rFonts w:cs="Arial"/>
          <w:szCs w:val="18"/>
        </w:rPr>
        <w:t>men også v</w:t>
      </w:r>
      <w:r w:rsidRPr="00127F2F">
        <w:rPr>
          <w:rFonts w:cs="Arial"/>
          <w:szCs w:val="18"/>
        </w:rPr>
        <w:t>ed</w:t>
      </w:r>
      <w:r w:rsidR="00F714D1">
        <w:rPr>
          <w:rFonts w:cs="Arial"/>
          <w:szCs w:val="18"/>
        </w:rPr>
        <w:t>,</w:t>
      </w:r>
      <w:r w:rsidRPr="00127F2F">
        <w:rPr>
          <w:rFonts w:cs="Arial"/>
          <w:szCs w:val="18"/>
        </w:rPr>
        <w:t xml:space="preserve"> at AKKS’ </w:t>
      </w:r>
      <w:r w:rsidR="00D224C9">
        <w:rPr>
          <w:rFonts w:cs="Arial"/>
          <w:szCs w:val="18"/>
        </w:rPr>
        <w:t>konsulent</w:t>
      </w:r>
      <w:r w:rsidRPr="00127F2F">
        <w:rPr>
          <w:rFonts w:cs="Arial"/>
          <w:szCs w:val="18"/>
        </w:rPr>
        <w:t xml:space="preserve"> </w:t>
      </w:r>
      <w:proofErr w:type="spellStart"/>
      <w:r w:rsidRPr="00127F2F">
        <w:rPr>
          <w:rFonts w:cs="Arial"/>
          <w:szCs w:val="18"/>
        </w:rPr>
        <w:t>faciliterer</w:t>
      </w:r>
      <w:proofErr w:type="spellEnd"/>
      <w:r w:rsidRPr="00127F2F">
        <w:rPr>
          <w:rFonts w:cs="Arial"/>
          <w:szCs w:val="18"/>
        </w:rPr>
        <w:t xml:space="preserve"> </w:t>
      </w:r>
      <w:r w:rsidR="00DB67B1">
        <w:rPr>
          <w:rFonts w:cs="Arial"/>
          <w:szCs w:val="18"/>
        </w:rPr>
        <w:t xml:space="preserve">egentlige fysiske </w:t>
      </w:r>
      <w:r w:rsidR="004F173A">
        <w:rPr>
          <w:rFonts w:cs="Arial"/>
          <w:szCs w:val="18"/>
        </w:rPr>
        <w:t>”ka</w:t>
      </w:r>
      <w:r w:rsidR="004F173A">
        <w:rPr>
          <w:rFonts w:cs="Arial"/>
          <w:szCs w:val="18"/>
        </w:rPr>
        <w:t>f</w:t>
      </w:r>
      <w:r w:rsidR="004F173A">
        <w:rPr>
          <w:rFonts w:cs="Arial"/>
          <w:szCs w:val="18"/>
        </w:rPr>
        <w:t>fe</w:t>
      </w:r>
      <w:r w:rsidRPr="00127F2F">
        <w:rPr>
          <w:rFonts w:cs="Arial"/>
          <w:szCs w:val="18"/>
        </w:rPr>
        <w:t>møder</w:t>
      </w:r>
      <w:r w:rsidR="004F173A">
        <w:rPr>
          <w:rFonts w:cs="Arial"/>
          <w:szCs w:val="18"/>
        </w:rPr>
        <w:t>”</w:t>
      </w:r>
      <w:r w:rsidRPr="00127F2F">
        <w:rPr>
          <w:rFonts w:cs="Arial"/>
          <w:szCs w:val="18"/>
        </w:rPr>
        <w:t xml:space="preserve"> me</w:t>
      </w:r>
      <w:r w:rsidR="000E11CD">
        <w:rPr>
          <w:rFonts w:cs="Arial"/>
          <w:szCs w:val="18"/>
        </w:rPr>
        <w:t>llem</w:t>
      </w:r>
      <w:r w:rsidRPr="00127F2F">
        <w:rPr>
          <w:rFonts w:cs="Arial"/>
          <w:szCs w:val="18"/>
        </w:rPr>
        <w:t xml:space="preserve"> mulige samarbejdspartnere</w:t>
      </w:r>
      <w:r w:rsidR="00D224C9">
        <w:rPr>
          <w:rFonts w:cs="Arial"/>
          <w:szCs w:val="18"/>
        </w:rPr>
        <w:t xml:space="preserve">. </w:t>
      </w:r>
    </w:p>
    <w:p w:rsidR="004F173A" w:rsidRDefault="004F173A" w:rsidP="00D224C9">
      <w:pPr>
        <w:ind w:left="1080" w:right="6"/>
        <w:rPr>
          <w:rFonts w:cs="Arial"/>
          <w:szCs w:val="18"/>
        </w:rPr>
      </w:pPr>
    </w:p>
    <w:p w:rsidR="00127F2F" w:rsidRDefault="00D224C9" w:rsidP="00D224C9">
      <w:pPr>
        <w:ind w:left="1080" w:right="6"/>
        <w:rPr>
          <w:rFonts w:cs="Arial"/>
          <w:szCs w:val="18"/>
        </w:rPr>
      </w:pPr>
      <w:r>
        <w:rPr>
          <w:rFonts w:cs="Arial"/>
          <w:szCs w:val="18"/>
        </w:rPr>
        <w:t xml:space="preserve">Der vil altså </w:t>
      </w:r>
      <w:r w:rsidR="004F173A">
        <w:rPr>
          <w:rFonts w:cs="Arial"/>
          <w:szCs w:val="18"/>
        </w:rPr>
        <w:t xml:space="preserve">helt fundamentalt være </w:t>
      </w:r>
      <w:r>
        <w:rPr>
          <w:rFonts w:cs="Arial"/>
          <w:szCs w:val="18"/>
        </w:rPr>
        <w:t xml:space="preserve">tale om </w:t>
      </w:r>
      <w:r w:rsidR="004F173A">
        <w:rPr>
          <w:rFonts w:cs="Arial"/>
          <w:szCs w:val="18"/>
        </w:rPr>
        <w:t xml:space="preserve">et år med </w:t>
      </w:r>
      <w:r>
        <w:rPr>
          <w:rFonts w:cs="Arial"/>
          <w:szCs w:val="18"/>
        </w:rPr>
        <w:t>en proaktiv virksomhed fra AKKS’ side</w:t>
      </w:r>
      <w:r w:rsidR="00DB67B1">
        <w:rPr>
          <w:rFonts w:cs="Arial"/>
          <w:szCs w:val="18"/>
        </w:rPr>
        <w:t xml:space="preserve"> med henblik på at igangsætte processer, der gerne herefter skal kunne ”køre af sig selv”</w:t>
      </w:r>
      <w:r>
        <w:rPr>
          <w:rFonts w:cs="Arial"/>
          <w:szCs w:val="18"/>
        </w:rPr>
        <w:t>.</w:t>
      </w:r>
    </w:p>
    <w:p w:rsidR="004F173A" w:rsidRPr="00127F2F" w:rsidRDefault="004F173A" w:rsidP="00D224C9">
      <w:pPr>
        <w:ind w:left="1080" w:right="6"/>
        <w:rPr>
          <w:rFonts w:cs="Arial"/>
          <w:szCs w:val="18"/>
        </w:rPr>
      </w:pPr>
    </w:p>
    <w:p w:rsidR="00261A2E" w:rsidRDefault="00127F2F" w:rsidP="00127F2F">
      <w:pPr>
        <w:numPr>
          <w:ilvl w:val="0"/>
          <w:numId w:val="8"/>
        </w:numPr>
        <w:ind w:right="6"/>
        <w:rPr>
          <w:rFonts w:cs="Arial"/>
          <w:szCs w:val="18"/>
        </w:rPr>
      </w:pPr>
      <w:proofErr w:type="spellStart"/>
      <w:r w:rsidRPr="00261A2E">
        <w:rPr>
          <w:rFonts w:cs="Arial"/>
          <w:b/>
          <w:szCs w:val="18"/>
          <w:u w:val="single"/>
        </w:rPr>
        <w:t>Facilitering</w:t>
      </w:r>
      <w:proofErr w:type="spellEnd"/>
      <w:r w:rsidRPr="00261A2E">
        <w:rPr>
          <w:rFonts w:cs="Arial"/>
          <w:b/>
          <w:szCs w:val="18"/>
          <w:u w:val="single"/>
        </w:rPr>
        <w:t xml:space="preserve"> af 2 </w:t>
      </w:r>
      <w:r w:rsidRPr="00F714D1">
        <w:rPr>
          <w:rFonts w:cs="Arial"/>
          <w:b/>
          <w:szCs w:val="18"/>
          <w:u w:val="single"/>
        </w:rPr>
        <w:t>stormøder i foråret 2018</w:t>
      </w:r>
      <w:r w:rsidRPr="00261A2E">
        <w:rPr>
          <w:rFonts w:cs="Arial"/>
          <w:szCs w:val="18"/>
        </w:rPr>
        <w:t xml:space="preserve">: </w:t>
      </w:r>
      <w:r w:rsidR="0090308F" w:rsidRPr="0090308F">
        <w:rPr>
          <w:rFonts w:cs="Arial"/>
          <w:szCs w:val="18"/>
        </w:rPr>
        <w:t>Det ligger i naturlig forlængelse af de tre tidl</w:t>
      </w:r>
      <w:r w:rsidR="0090308F" w:rsidRPr="0090308F">
        <w:rPr>
          <w:rFonts w:cs="Arial"/>
          <w:szCs w:val="18"/>
        </w:rPr>
        <w:t>i</w:t>
      </w:r>
      <w:r w:rsidR="0090308F" w:rsidRPr="0090308F">
        <w:rPr>
          <w:rFonts w:cs="Arial"/>
          <w:szCs w:val="18"/>
        </w:rPr>
        <w:t>gere stormøder</w:t>
      </w:r>
      <w:r w:rsidR="00AA6B43">
        <w:rPr>
          <w:rFonts w:cs="Arial"/>
          <w:szCs w:val="18"/>
        </w:rPr>
        <w:t>,</w:t>
      </w:r>
      <w:r w:rsidR="0090308F" w:rsidRPr="0090308F">
        <w:rPr>
          <w:rFonts w:cs="Arial"/>
          <w:szCs w:val="18"/>
        </w:rPr>
        <w:t xml:space="preserve"> at fortsætte møderækken med det klare formål at </w:t>
      </w:r>
      <w:proofErr w:type="spellStart"/>
      <w:r w:rsidR="0090308F" w:rsidRPr="0090308F">
        <w:rPr>
          <w:rFonts w:cs="Arial"/>
          <w:szCs w:val="18"/>
        </w:rPr>
        <w:t>facilitere</w:t>
      </w:r>
      <w:proofErr w:type="spellEnd"/>
      <w:r w:rsidR="0090308F" w:rsidRPr="0090308F">
        <w:rPr>
          <w:rFonts w:cs="Arial"/>
          <w:szCs w:val="18"/>
        </w:rPr>
        <w:t xml:space="preserve"> et stadigt tæ</w:t>
      </w:r>
      <w:r w:rsidR="0090308F" w:rsidRPr="0090308F">
        <w:rPr>
          <w:rFonts w:cs="Arial"/>
          <w:szCs w:val="18"/>
        </w:rPr>
        <w:t>t</w:t>
      </w:r>
      <w:r w:rsidR="0090308F" w:rsidRPr="0090308F">
        <w:rPr>
          <w:rFonts w:cs="Arial"/>
          <w:szCs w:val="18"/>
        </w:rPr>
        <w:t xml:space="preserve">tere </w:t>
      </w:r>
      <w:r w:rsidR="00617AD7">
        <w:rPr>
          <w:rFonts w:cs="Arial"/>
          <w:szCs w:val="18"/>
        </w:rPr>
        <w:t xml:space="preserve">og </w:t>
      </w:r>
      <w:r w:rsidR="0090308F" w:rsidRPr="0090308F">
        <w:rPr>
          <w:rFonts w:cs="Arial"/>
          <w:szCs w:val="18"/>
        </w:rPr>
        <w:t xml:space="preserve">tværgående samarbejde mellem de forskellige genreorganisationer. To møder planlægges </w:t>
      </w:r>
      <w:r w:rsidR="00DF0BB5">
        <w:rPr>
          <w:rFonts w:cs="Arial"/>
          <w:szCs w:val="18"/>
        </w:rPr>
        <w:t xml:space="preserve">derfor </w:t>
      </w:r>
      <w:r w:rsidR="0090308F" w:rsidRPr="0090308F">
        <w:rPr>
          <w:rFonts w:cs="Arial"/>
          <w:szCs w:val="18"/>
        </w:rPr>
        <w:t xml:space="preserve">til foråret </w:t>
      </w:r>
      <w:r w:rsidR="0090308F">
        <w:rPr>
          <w:rFonts w:cs="Arial"/>
          <w:szCs w:val="18"/>
        </w:rPr>
        <w:t xml:space="preserve">2018. </w:t>
      </w:r>
      <w:r w:rsidR="000C79C8">
        <w:rPr>
          <w:rFonts w:cs="Arial"/>
          <w:szCs w:val="18"/>
        </w:rPr>
        <w:t>Stor</w:t>
      </w:r>
      <w:r w:rsidR="004F173A">
        <w:rPr>
          <w:rFonts w:cs="Arial"/>
          <w:szCs w:val="18"/>
        </w:rPr>
        <w:t xml:space="preserve">møderne skal både ses, som en fortsat </w:t>
      </w:r>
      <w:r w:rsidR="000C79C8">
        <w:rPr>
          <w:rFonts w:cs="Arial"/>
          <w:szCs w:val="18"/>
        </w:rPr>
        <w:t>del af pr</w:t>
      </w:r>
      <w:r w:rsidR="000C79C8">
        <w:rPr>
          <w:rFonts w:cs="Arial"/>
          <w:szCs w:val="18"/>
        </w:rPr>
        <w:t>o</w:t>
      </w:r>
      <w:r w:rsidR="000C79C8">
        <w:rPr>
          <w:rFonts w:cs="Arial"/>
          <w:szCs w:val="18"/>
        </w:rPr>
        <w:t xml:space="preserve">cessen med at lære hinanden at kende, men </w:t>
      </w:r>
      <w:r w:rsidR="000E11CD">
        <w:rPr>
          <w:rFonts w:cs="Arial"/>
          <w:szCs w:val="18"/>
        </w:rPr>
        <w:t xml:space="preserve">skal </w:t>
      </w:r>
      <w:r w:rsidR="000C79C8">
        <w:rPr>
          <w:rFonts w:cs="Arial"/>
          <w:szCs w:val="18"/>
        </w:rPr>
        <w:t xml:space="preserve">derudover </w:t>
      </w:r>
      <w:r w:rsidR="004F173A">
        <w:rPr>
          <w:rFonts w:cs="Arial"/>
          <w:szCs w:val="18"/>
        </w:rPr>
        <w:t xml:space="preserve">også </w:t>
      </w:r>
      <w:r w:rsidR="00DE64EB">
        <w:rPr>
          <w:rFonts w:cs="Arial"/>
          <w:szCs w:val="18"/>
        </w:rPr>
        <w:t>gerne føre til egentlige samarbejder</w:t>
      </w:r>
      <w:r w:rsidR="00F714D1">
        <w:rPr>
          <w:rFonts w:cs="Arial"/>
          <w:szCs w:val="18"/>
        </w:rPr>
        <w:t>, der kan pege frem</w:t>
      </w:r>
      <w:r w:rsidR="00766691">
        <w:rPr>
          <w:rFonts w:cs="Arial"/>
          <w:szCs w:val="18"/>
        </w:rPr>
        <w:t xml:space="preserve"> </w:t>
      </w:r>
      <w:r w:rsidR="0096562B">
        <w:rPr>
          <w:rFonts w:cs="Arial"/>
          <w:szCs w:val="18"/>
        </w:rPr>
        <w:t>mod etableringen af en organisatorisk struktur</w:t>
      </w:r>
      <w:r w:rsidR="000C79C8">
        <w:rPr>
          <w:rFonts w:cs="Arial"/>
          <w:szCs w:val="18"/>
        </w:rPr>
        <w:t>:</w:t>
      </w:r>
      <w:r w:rsidR="00261A2E" w:rsidRPr="00261A2E">
        <w:rPr>
          <w:rFonts w:cs="Arial"/>
          <w:szCs w:val="18"/>
        </w:rPr>
        <w:t xml:space="preserve"> </w:t>
      </w:r>
    </w:p>
    <w:p w:rsidR="000C79C8" w:rsidRDefault="000C79C8" w:rsidP="000C79C8">
      <w:pPr>
        <w:ind w:left="1080" w:right="6"/>
        <w:rPr>
          <w:rFonts w:cs="Arial"/>
          <w:szCs w:val="18"/>
        </w:rPr>
      </w:pPr>
    </w:p>
    <w:p w:rsidR="00261A2E" w:rsidRPr="00261A2E" w:rsidRDefault="00127F2F" w:rsidP="00261A2E">
      <w:pPr>
        <w:pStyle w:val="Listeafsnit"/>
        <w:numPr>
          <w:ilvl w:val="1"/>
          <w:numId w:val="13"/>
        </w:numPr>
        <w:ind w:right="6"/>
        <w:rPr>
          <w:rFonts w:cs="Arial"/>
          <w:szCs w:val="18"/>
        </w:rPr>
      </w:pPr>
      <w:r w:rsidRPr="00261A2E">
        <w:rPr>
          <w:rFonts w:cs="Arial"/>
          <w:szCs w:val="18"/>
        </w:rPr>
        <w:t>Det ene skal</w:t>
      </w:r>
      <w:r w:rsidR="00F714D1">
        <w:rPr>
          <w:rFonts w:cs="Arial"/>
          <w:szCs w:val="18"/>
        </w:rPr>
        <w:t xml:space="preserve"> derfor</w:t>
      </w:r>
      <w:r w:rsidRPr="00261A2E">
        <w:rPr>
          <w:rFonts w:cs="Arial"/>
          <w:szCs w:val="18"/>
        </w:rPr>
        <w:t xml:space="preserve"> inspirere til</w:t>
      </w:r>
      <w:r w:rsidR="00AA6B43">
        <w:rPr>
          <w:rFonts w:cs="Arial"/>
          <w:szCs w:val="18"/>
        </w:rPr>
        <w:t>,</w:t>
      </w:r>
      <w:r w:rsidRPr="00261A2E">
        <w:rPr>
          <w:rFonts w:cs="Arial"/>
          <w:szCs w:val="18"/>
        </w:rPr>
        <w:t xml:space="preserve"> at </w:t>
      </w:r>
      <w:r w:rsidR="00DE64EB">
        <w:rPr>
          <w:rFonts w:cs="Arial"/>
          <w:szCs w:val="18"/>
        </w:rPr>
        <w:t>a</w:t>
      </w:r>
      <w:r w:rsidRPr="00261A2E">
        <w:rPr>
          <w:rFonts w:cs="Arial"/>
          <w:szCs w:val="18"/>
        </w:rPr>
        <w:t xml:space="preserve">rbejde i tværgående teams. </w:t>
      </w:r>
    </w:p>
    <w:p w:rsidR="00261A2E" w:rsidRPr="00261A2E" w:rsidRDefault="00127F2F" w:rsidP="00261A2E">
      <w:pPr>
        <w:pStyle w:val="Listeafsnit"/>
        <w:numPr>
          <w:ilvl w:val="1"/>
          <w:numId w:val="13"/>
        </w:numPr>
        <w:ind w:right="6"/>
        <w:rPr>
          <w:rFonts w:cs="Arial"/>
          <w:szCs w:val="18"/>
        </w:rPr>
      </w:pPr>
      <w:r w:rsidRPr="00261A2E">
        <w:rPr>
          <w:rFonts w:cs="Arial"/>
          <w:szCs w:val="18"/>
        </w:rPr>
        <w:t xml:space="preserve">Det andet </w:t>
      </w:r>
      <w:r w:rsidR="00F714D1">
        <w:rPr>
          <w:rFonts w:cs="Arial"/>
          <w:szCs w:val="18"/>
        </w:rPr>
        <w:t>skal have fokus på</w:t>
      </w:r>
      <w:r w:rsidR="00AA6B43">
        <w:rPr>
          <w:rFonts w:cs="Arial"/>
          <w:szCs w:val="18"/>
        </w:rPr>
        <w:t>,</w:t>
      </w:r>
      <w:r w:rsidR="00F714D1">
        <w:rPr>
          <w:rFonts w:cs="Arial"/>
          <w:szCs w:val="18"/>
        </w:rPr>
        <w:t xml:space="preserve"> </w:t>
      </w:r>
      <w:r w:rsidR="00E35496">
        <w:rPr>
          <w:rFonts w:cs="Arial"/>
          <w:szCs w:val="18"/>
        </w:rPr>
        <w:t xml:space="preserve">hvordan amatørmusikken kan forholde sig </w:t>
      </w:r>
      <w:r w:rsidR="00DE64EB">
        <w:rPr>
          <w:rFonts w:cs="Arial"/>
          <w:szCs w:val="18"/>
        </w:rPr>
        <w:t xml:space="preserve">proaktivt </w:t>
      </w:r>
      <w:r w:rsidR="00E35496">
        <w:rPr>
          <w:rFonts w:cs="Arial"/>
          <w:szCs w:val="18"/>
        </w:rPr>
        <w:t>til</w:t>
      </w:r>
      <w:r w:rsidR="00261A2E">
        <w:rPr>
          <w:rFonts w:cs="Arial"/>
          <w:szCs w:val="18"/>
        </w:rPr>
        <w:t xml:space="preserve"> </w:t>
      </w:r>
      <w:r w:rsidRPr="00261A2E">
        <w:rPr>
          <w:rFonts w:cs="Arial"/>
          <w:szCs w:val="18"/>
        </w:rPr>
        <w:t xml:space="preserve">aktuelle musikpolitiske problemstillinger. </w:t>
      </w:r>
    </w:p>
    <w:p w:rsidR="000C79C8" w:rsidRDefault="000C79C8" w:rsidP="00E35496">
      <w:pPr>
        <w:ind w:left="1080" w:right="6"/>
        <w:rPr>
          <w:rFonts w:cs="Arial"/>
          <w:szCs w:val="18"/>
        </w:rPr>
      </w:pPr>
    </w:p>
    <w:p w:rsidR="00DE64EB" w:rsidRDefault="00E35496" w:rsidP="00E35496">
      <w:pPr>
        <w:ind w:left="1080" w:right="6"/>
        <w:rPr>
          <w:rFonts w:cs="Arial"/>
          <w:szCs w:val="18"/>
        </w:rPr>
      </w:pPr>
      <w:r>
        <w:rPr>
          <w:rFonts w:cs="Arial"/>
          <w:szCs w:val="18"/>
        </w:rPr>
        <w:t xml:space="preserve">Til det første </w:t>
      </w:r>
      <w:r w:rsidR="00F714D1">
        <w:rPr>
          <w:rFonts w:cs="Arial"/>
          <w:szCs w:val="18"/>
        </w:rPr>
        <w:t xml:space="preserve">vil der være </w:t>
      </w:r>
      <w:r w:rsidR="00127F2F" w:rsidRPr="00261A2E">
        <w:rPr>
          <w:rFonts w:cs="Arial"/>
          <w:szCs w:val="18"/>
        </w:rPr>
        <w:t>oplægsholdere</w:t>
      </w:r>
      <w:r>
        <w:rPr>
          <w:rFonts w:cs="Arial"/>
          <w:szCs w:val="18"/>
        </w:rPr>
        <w:t xml:space="preserve"> </w:t>
      </w:r>
      <w:r w:rsidR="00127F2F" w:rsidRPr="00261A2E">
        <w:rPr>
          <w:rFonts w:cs="Arial"/>
          <w:szCs w:val="18"/>
        </w:rPr>
        <w:t xml:space="preserve">fra DGI, DUF og </w:t>
      </w:r>
      <w:r>
        <w:rPr>
          <w:rFonts w:cs="Arial"/>
          <w:szCs w:val="18"/>
        </w:rPr>
        <w:t>K</w:t>
      </w:r>
      <w:r w:rsidR="00127F2F" w:rsidRPr="00261A2E">
        <w:rPr>
          <w:rFonts w:cs="Arial"/>
          <w:szCs w:val="18"/>
        </w:rPr>
        <w:t>aospiloterne</w:t>
      </w:r>
      <w:r w:rsidR="00DE64EB">
        <w:rPr>
          <w:rFonts w:cs="Arial"/>
          <w:szCs w:val="18"/>
        </w:rPr>
        <w:t>, der alle har erf</w:t>
      </w:r>
      <w:r w:rsidR="00DE64EB">
        <w:rPr>
          <w:rFonts w:cs="Arial"/>
          <w:szCs w:val="18"/>
        </w:rPr>
        <w:t>a</w:t>
      </w:r>
      <w:r w:rsidR="00DE64EB">
        <w:rPr>
          <w:rFonts w:cs="Arial"/>
          <w:szCs w:val="18"/>
        </w:rPr>
        <w:t>ringer i at løfte projekter og aktiviteter på tværs af mere traditionelle skel. F</w:t>
      </w:r>
      <w:r>
        <w:rPr>
          <w:rFonts w:cs="Arial"/>
          <w:szCs w:val="18"/>
        </w:rPr>
        <w:t xml:space="preserve">ormen vil </w:t>
      </w:r>
      <w:r w:rsidR="00DE64EB">
        <w:rPr>
          <w:rFonts w:cs="Arial"/>
          <w:szCs w:val="18"/>
        </w:rPr>
        <w:t>sål</w:t>
      </w:r>
      <w:r w:rsidR="00DE64EB">
        <w:rPr>
          <w:rFonts w:cs="Arial"/>
          <w:szCs w:val="18"/>
        </w:rPr>
        <w:t>e</w:t>
      </w:r>
      <w:r w:rsidR="00DE64EB">
        <w:rPr>
          <w:rFonts w:cs="Arial"/>
          <w:szCs w:val="18"/>
        </w:rPr>
        <w:t xml:space="preserve">des være </w:t>
      </w:r>
      <w:r>
        <w:rPr>
          <w:rFonts w:cs="Arial"/>
          <w:szCs w:val="18"/>
        </w:rPr>
        <w:t xml:space="preserve">en </w:t>
      </w:r>
      <w:r w:rsidR="00127F2F" w:rsidRPr="00261A2E">
        <w:rPr>
          <w:rFonts w:cs="Arial"/>
          <w:szCs w:val="18"/>
        </w:rPr>
        <w:t>blanding af inspirationsoplæg, gruppearbejde og plenum</w:t>
      </w:r>
      <w:r w:rsidR="000C79C8">
        <w:rPr>
          <w:rFonts w:cs="Arial"/>
          <w:szCs w:val="18"/>
        </w:rPr>
        <w:t xml:space="preserve">, der helt </w:t>
      </w:r>
      <w:r w:rsidR="00127F2F" w:rsidRPr="00261A2E">
        <w:rPr>
          <w:rFonts w:cs="Arial"/>
          <w:szCs w:val="18"/>
        </w:rPr>
        <w:t xml:space="preserve">konkret </w:t>
      </w:r>
      <w:r w:rsidR="000C79C8">
        <w:rPr>
          <w:rFonts w:cs="Arial"/>
          <w:szCs w:val="18"/>
        </w:rPr>
        <w:t xml:space="preserve">skal </w:t>
      </w:r>
      <w:r w:rsidR="00127F2F" w:rsidRPr="00261A2E">
        <w:rPr>
          <w:rFonts w:cs="Arial"/>
          <w:szCs w:val="18"/>
        </w:rPr>
        <w:t>føre til etableringen af 2-3 tværgående teams med temaer, der er relevante for delt</w:t>
      </w:r>
      <w:r w:rsidR="00127F2F" w:rsidRPr="00261A2E">
        <w:rPr>
          <w:rFonts w:cs="Arial"/>
          <w:szCs w:val="18"/>
        </w:rPr>
        <w:t>a</w:t>
      </w:r>
      <w:r w:rsidR="00127F2F" w:rsidRPr="00261A2E">
        <w:rPr>
          <w:rFonts w:cs="Arial"/>
          <w:szCs w:val="18"/>
        </w:rPr>
        <w:t>gerne.</w:t>
      </w:r>
      <w:r w:rsidR="00DB67B1">
        <w:rPr>
          <w:rFonts w:cs="Arial"/>
          <w:szCs w:val="18"/>
        </w:rPr>
        <w:t xml:space="preserve"> </w:t>
      </w:r>
    </w:p>
    <w:p w:rsidR="000C79C8" w:rsidRDefault="000C79C8" w:rsidP="00E35496">
      <w:pPr>
        <w:ind w:left="1080" w:right="6"/>
        <w:rPr>
          <w:rFonts w:cs="Arial"/>
          <w:szCs w:val="18"/>
        </w:rPr>
      </w:pPr>
    </w:p>
    <w:p w:rsidR="000C79C8" w:rsidRDefault="00127F2F" w:rsidP="00E35496">
      <w:pPr>
        <w:ind w:left="1080" w:right="6"/>
        <w:rPr>
          <w:rFonts w:cs="Arial"/>
          <w:szCs w:val="18"/>
        </w:rPr>
      </w:pPr>
      <w:r w:rsidRPr="00261A2E">
        <w:rPr>
          <w:rFonts w:cs="Arial"/>
          <w:szCs w:val="18"/>
        </w:rPr>
        <w:t xml:space="preserve">Det andet stormøde skal have fokus på </w:t>
      </w:r>
      <w:r w:rsidR="000C79C8">
        <w:rPr>
          <w:rFonts w:cs="Arial"/>
          <w:szCs w:val="18"/>
        </w:rPr>
        <w:t xml:space="preserve">hvordan </w:t>
      </w:r>
      <w:r w:rsidRPr="00261A2E">
        <w:rPr>
          <w:rFonts w:cs="Arial"/>
          <w:szCs w:val="18"/>
        </w:rPr>
        <w:t>amatørmusikken kan forholde sig proa</w:t>
      </w:r>
      <w:r w:rsidRPr="00261A2E">
        <w:rPr>
          <w:rFonts w:cs="Arial"/>
          <w:szCs w:val="18"/>
        </w:rPr>
        <w:t>k</w:t>
      </w:r>
      <w:r w:rsidRPr="00261A2E">
        <w:rPr>
          <w:rFonts w:cs="Arial"/>
          <w:szCs w:val="18"/>
        </w:rPr>
        <w:t xml:space="preserve">tivt til tidens </w:t>
      </w:r>
      <w:r w:rsidR="000C79C8">
        <w:rPr>
          <w:rFonts w:cs="Arial"/>
          <w:szCs w:val="18"/>
        </w:rPr>
        <w:t>musik</w:t>
      </w:r>
      <w:r w:rsidRPr="00261A2E">
        <w:rPr>
          <w:rFonts w:cs="Arial"/>
          <w:szCs w:val="18"/>
        </w:rPr>
        <w:t xml:space="preserve">politiske </w:t>
      </w:r>
      <w:r w:rsidR="000C79C8">
        <w:rPr>
          <w:rFonts w:cs="Arial"/>
          <w:szCs w:val="18"/>
        </w:rPr>
        <w:t>udfordringer</w:t>
      </w:r>
      <w:r w:rsidR="00DB464A">
        <w:rPr>
          <w:rFonts w:cs="Arial"/>
          <w:szCs w:val="18"/>
        </w:rPr>
        <w:t>,</w:t>
      </w:r>
      <w:r w:rsidR="00DE64EB">
        <w:rPr>
          <w:rFonts w:cs="Arial"/>
          <w:szCs w:val="18"/>
        </w:rPr>
        <w:t xml:space="preserve"> </w:t>
      </w:r>
      <w:r w:rsidR="00DB464A" w:rsidRPr="00DB464A">
        <w:rPr>
          <w:rFonts w:cs="Arial"/>
          <w:szCs w:val="18"/>
        </w:rPr>
        <w:t xml:space="preserve">som </w:t>
      </w:r>
      <w:r w:rsidR="00DB464A">
        <w:rPr>
          <w:rFonts w:cs="Arial"/>
          <w:szCs w:val="18"/>
        </w:rPr>
        <w:t xml:space="preserve">eksempelvis </w:t>
      </w:r>
      <w:r w:rsidR="00DB464A" w:rsidRPr="00DB464A">
        <w:rPr>
          <w:rFonts w:cs="Arial"/>
          <w:szCs w:val="18"/>
        </w:rPr>
        <w:t>diversitet, etnicitet, køn og geografi</w:t>
      </w:r>
      <w:r w:rsidR="00DB464A">
        <w:rPr>
          <w:rFonts w:cs="Arial"/>
          <w:szCs w:val="18"/>
        </w:rPr>
        <w:t xml:space="preserve">. Også </w:t>
      </w:r>
      <w:r w:rsidR="00DE64EB">
        <w:rPr>
          <w:rFonts w:cs="Arial"/>
          <w:szCs w:val="18"/>
        </w:rPr>
        <w:t>her vil vi gøre brug af eksterne oplægsholdere, som f.eks. Ældresagen</w:t>
      </w:r>
      <w:r w:rsidR="00054CA4">
        <w:rPr>
          <w:rFonts w:cs="Arial"/>
          <w:szCs w:val="18"/>
        </w:rPr>
        <w:t xml:space="preserve"> og</w:t>
      </w:r>
      <w:r w:rsidR="00DB464A">
        <w:rPr>
          <w:rFonts w:cs="Arial"/>
          <w:szCs w:val="18"/>
        </w:rPr>
        <w:t xml:space="preserve"> målet er ligeledes, at </w:t>
      </w:r>
      <w:r w:rsidRPr="00261A2E">
        <w:rPr>
          <w:rFonts w:cs="Arial"/>
          <w:szCs w:val="18"/>
        </w:rPr>
        <w:t>mødet fører til etableringen af 1-2 teams</w:t>
      </w:r>
      <w:r w:rsidR="00DB464A">
        <w:rPr>
          <w:rFonts w:cs="Arial"/>
          <w:szCs w:val="18"/>
        </w:rPr>
        <w:t xml:space="preserve"> </w:t>
      </w:r>
      <w:r w:rsidR="00054CA4">
        <w:rPr>
          <w:rFonts w:cs="Arial"/>
          <w:szCs w:val="18"/>
        </w:rPr>
        <w:t xml:space="preserve">omkring </w:t>
      </w:r>
      <w:r w:rsidR="00DB464A">
        <w:rPr>
          <w:rFonts w:cs="Arial"/>
          <w:szCs w:val="18"/>
        </w:rPr>
        <w:t>et aktuelt tema</w:t>
      </w:r>
      <w:r w:rsidR="00054CA4">
        <w:rPr>
          <w:rFonts w:cs="Arial"/>
          <w:szCs w:val="18"/>
        </w:rPr>
        <w:t xml:space="preserve">. </w:t>
      </w:r>
      <w:r w:rsidR="00054CA4">
        <w:rPr>
          <w:rFonts w:cs="Arial"/>
          <w:szCs w:val="18"/>
        </w:rPr>
        <w:lastRenderedPageBreak/>
        <w:t xml:space="preserve">Teams, </w:t>
      </w:r>
      <w:r w:rsidR="00DB464A">
        <w:rPr>
          <w:rFonts w:cs="Arial"/>
          <w:szCs w:val="18"/>
        </w:rPr>
        <w:t xml:space="preserve">der </w:t>
      </w:r>
      <w:r w:rsidR="00DB67B1" w:rsidRPr="00DB67B1">
        <w:rPr>
          <w:rFonts w:cs="Arial"/>
          <w:szCs w:val="18"/>
        </w:rPr>
        <w:t xml:space="preserve">på længere sigt, </w:t>
      </w:r>
      <w:r w:rsidR="00054CA4">
        <w:rPr>
          <w:rFonts w:cs="Arial"/>
          <w:szCs w:val="18"/>
        </w:rPr>
        <w:t xml:space="preserve">gerne skulle skabe </w:t>
      </w:r>
      <w:r w:rsidR="00DB67B1" w:rsidRPr="00DB67B1">
        <w:rPr>
          <w:rFonts w:cs="Arial"/>
          <w:szCs w:val="18"/>
        </w:rPr>
        <w:t xml:space="preserve">en række fælles </w:t>
      </w:r>
      <w:r w:rsidR="00DB67B1">
        <w:rPr>
          <w:rFonts w:cs="Arial"/>
          <w:szCs w:val="18"/>
        </w:rPr>
        <w:t>udviklings</w:t>
      </w:r>
      <w:r w:rsidR="00DB67B1" w:rsidRPr="00DB67B1">
        <w:rPr>
          <w:rFonts w:cs="Arial"/>
          <w:szCs w:val="18"/>
        </w:rPr>
        <w:t>projekter</w:t>
      </w:r>
      <w:r w:rsidR="00DE64EB">
        <w:rPr>
          <w:rFonts w:cs="Arial"/>
          <w:szCs w:val="18"/>
        </w:rPr>
        <w:t xml:space="preserve">, der </w:t>
      </w:r>
      <w:r w:rsidR="000E11CD">
        <w:rPr>
          <w:rFonts w:cs="Arial"/>
          <w:szCs w:val="18"/>
        </w:rPr>
        <w:t>kan</w:t>
      </w:r>
      <w:r w:rsidR="00DE64EB">
        <w:rPr>
          <w:rFonts w:cs="Arial"/>
          <w:szCs w:val="18"/>
        </w:rPr>
        <w:t xml:space="preserve"> løfte hele området</w:t>
      </w:r>
      <w:r w:rsidR="00DB67B1">
        <w:rPr>
          <w:rFonts w:cs="Arial"/>
          <w:szCs w:val="18"/>
        </w:rPr>
        <w:t>.</w:t>
      </w:r>
    </w:p>
    <w:p w:rsidR="000C79C8" w:rsidRDefault="000C79C8" w:rsidP="00E35496">
      <w:pPr>
        <w:ind w:left="1080" w:right="6"/>
        <w:rPr>
          <w:rFonts w:cs="Arial"/>
          <w:szCs w:val="18"/>
        </w:rPr>
      </w:pPr>
    </w:p>
    <w:p w:rsidR="00E35496" w:rsidRPr="00E35496" w:rsidRDefault="00DE64EB" w:rsidP="00E35496">
      <w:pPr>
        <w:ind w:left="1080" w:right="6"/>
        <w:rPr>
          <w:rFonts w:cs="Arial"/>
          <w:szCs w:val="18"/>
        </w:rPr>
      </w:pPr>
      <w:r>
        <w:rPr>
          <w:rFonts w:cs="Arial"/>
          <w:szCs w:val="18"/>
        </w:rPr>
        <w:t xml:space="preserve">I begge tilfælde vil det være </w:t>
      </w:r>
      <w:r w:rsidR="00E35496" w:rsidRPr="00E35496">
        <w:rPr>
          <w:rFonts w:cs="Arial"/>
          <w:szCs w:val="18"/>
        </w:rPr>
        <w:t>organisationskonsulent</w:t>
      </w:r>
      <w:r>
        <w:rPr>
          <w:rFonts w:cs="Arial"/>
          <w:szCs w:val="18"/>
        </w:rPr>
        <w:t>e</w:t>
      </w:r>
      <w:r w:rsidR="00DF0BB5">
        <w:rPr>
          <w:rFonts w:cs="Arial"/>
          <w:szCs w:val="18"/>
        </w:rPr>
        <w:t>r</w:t>
      </w:r>
      <w:r>
        <w:rPr>
          <w:rFonts w:cs="Arial"/>
          <w:szCs w:val="18"/>
        </w:rPr>
        <w:t>n</w:t>
      </w:r>
      <w:r w:rsidR="00DF0BB5">
        <w:rPr>
          <w:rFonts w:cs="Arial"/>
          <w:szCs w:val="18"/>
        </w:rPr>
        <w:t>e</w:t>
      </w:r>
      <w:r w:rsidR="00054CA4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der helt </w:t>
      </w:r>
      <w:r w:rsidR="00E35496" w:rsidRPr="00E35496">
        <w:rPr>
          <w:rFonts w:cs="Arial"/>
          <w:szCs w:val="18"/>
        </w:rPr>
        <w:t xml:space="preserve">konkret </w:t>
      </w:r>
      <w:proofErr w:type="spellStart"/>
      <w:r w:rsidR="00E35496" w:rsidRPr="00E35496">
        <w:rPr>
          <w:rFonts w:cs="Arial"/>
          <w:szCs w:val="18"/>
        </w:rPr>
        <w:t>facilitere</w:t>
      </w:r>
      <w:r w:rsidR="00DB464A">
        <w:rPr>
          <w:rFonts w:cs="Arial"/>
          <w:szCs w:val="18"/>
        </w:rPr>
        <w:t>r</w:t>
      </w:r>
      <w:proofErr w:type="spellEnd"/>
      <w:r w:rsidR="00E35496" w:rsidRPr="00E35496">
        <w:rPr>
          <w:rFonts w:cs="Arial"/>
          <w:szCs w:val="18"/>
        </w:rPr>
        <w:t xml:space="preserve"> b</w:t>
      </w:r>
      <w:r>
        <w:rPr>
          <w:rFonts w:cs="Arial"/>
          <w:szCs w:val="18"/>
        </w:rPr>
        <w:t>åde</w:t>
      </w:r>
      <w:r w:rsidR="00E35496" w:rsidRPr="00E35496">
        <w:rPr>
          <w:rFonts w:cs="Arial"/>
          <w:szCs w:val="18"/>
        </w:rPr>
        <w:t xml:space="preserve"> mø</w:t>
      </w:r>
      <w:r w:rsidR="00E71038">
        <w:rPr>
          <w:rFonts w:cs="Arial"/>
          <w:szCs w:val="18"/>
        </w:rPr>
        <w:t>der og efterfølgende teams i</w:t>
      </w:r>
      <w:r w:rsidR="00AA6B43">
        <w:rPr>
          <w:rFonts w:cs="Arial"/>
          <w:szCs w:val="18"/>
        </w:rPr>
        <w:t>gennem</w:t>
      </w:r>
      <w:r w:rsidR="00E71038">
        <w:rPr>
          <w:rFonts w:cs="Arial"/>
          <w:szCs w:val="18"/>
        </w:rPr>
        <w:t xml:space="preserve"> 2018</w:t>
      </w:r>
      <w:r w:rsidR="00E35496" w:rsidRPr="00E35496">
        <w:rPr>
          <w:rFonts w:cs="Arial"/>
          <w:szCs w:val="18"/>
        </w:rPr>
        <w:t>.</w:t>
      </w:r>
      <w:r w:rsidR="00E71038">
        <w:rPr>
          <w:rFonts w:cs="Arial"/>
          <w:szCs w:val="18"/>
        </w:rPr>
        <w:t xml:space="preserve"> </w:t>
      </w:r>
    </w:p>
    <w:p w:rsidR="00127F2F" w:rsidRPr="00127F2F" w:rsidRDefault="00127F2F" w:rsidP="00127F2F">
      <w:pPr>
        <w:ind w:right="6"/>
        <w:rPr>
          <w:rFonts w:cs="Arial"/>
          <w:szCs w:val="18"/>
        </w:rPr>
      </w:pPr>
    </w:p>
    <w:p w:rsidR="00127F2F" w:rsidRDefault="00127F2F" w:rsidP="00127F2F">
      <w:pPr>
        <w:ind w:right="6"/>
        <w:rPr>
          <w:rFonts w:cs="Arial"/>
          <w:b/>
          <w:szCs w:val="18"/>
        </w:rPr>
      </w:pPr>
      <w:r w:rsidRPr="00127F2F">
        <w:rPr>
          <w:rFonts w:cs="Arial"/>
          <w:b/>
          <w:szCs w:val="18"/>
        </w:rPr>
        <w:t>Evaluering</w:t>
      </w:r>
    </w:p>
    <w:p w:rsidR="00163D56" w:rsidRPr="00127F2F" w:rsidRDefault="00163D56" w:rsidP="00127F2F">
      <w:pPr>
        <w:ind w:right="6"/>
        <w:rPr>
          <w:rFonts w:cs="Arial"/>
          <w:b/>
          <w:szCs w:val="18"/>
        </w:rPr>
      </w:pPr>
    </w:p>
    <w:p w:rsidR="00127F2F" w:rsidRDefault="00127F2F" w:rsidP="00127F2F">
      <w:pPr>
        <w:ind w:right="6"/>
        <w:rPr>
          <w:rFonts w:cs="Arial"/>
          <w:szCs w:val="18"/>
        </w:rPr>
      </w:pPr>
      <w:r w:rsidRPr="00127F2F">
        <w:rPr>
          <w:rFonts w:cs="Arial"/>
          <w:szCs w:val="18"/>
        </w:rPr>
        <w:t>De t</w:t>
      </w:r>
      <w:r w:rsidR="00FE2DF4">
        <w:rPr>
          <w:rFonts w:cs="Arial"/>
          <w:szCs w:val="18"/>
        </w:rPr>
        <w:t>o</w:t>
      </w:r>
      <w:r w:rsidRPr="00127F2F">
        <w:rPr>
          <w:rFonts w:cs="Arial"/>
          <w:szCs w:val="18"/>
        </w:rPr>
        <w:t xml:space="preserve"> </w:t>
      </w:r>
      <w:r w:rsidR="006B12A1">
        <w:rPr>
          <w:rFonts w:cs="Arial"/>
          <w:szCs w:val="18"/>
        </w:rPr>
        <w:t>d</w:t>
      </w:r>
      <w:r w:rsidRPr="00127F2F">
        <w:rPr>
          <w:rFonts w:cs="Arial"/>
          <w:szCs w:val="18"/>
        </w:rPr>
        <w:t>el-elementer</w:t>
      </w:r>
      <w:r w:rsidR="006B12A1">
        <w:rPr>
          <w:rFonts w:cs="Arial"/>
          <w:szCs w:val="18"/>
        </w:rPr>
        <w:t xml:space="preserve"> i </w:t>
      </w:r>
      <w:r w:rsidR="006B12A1">
        <w:rPr>
          <w:rFonts w:cs="Arial"/>
          <w:b/>
          <w:szCs w:val="18"/>
        </w:rPr>
        <w:t>Samarbejde</w:t>
      </w:r>
      <w:r w:rsidRPr="00127F2F">
        <w:rPr>
          <w:rFonts w:cs="Arial"/>
          <w:szCs w:val="18"/>
        </w:rPr>
        <w:t xml:space="preserve"> vil </w:t>
      </w:r>
      <w:r w:rsidR="00FE2DF4">
        <w:rPr>
          <w:rFonts w:cs="Arial"/>
          <w:szCs w:val="18"/>
        </w:rPr>
        <w:t>begge</w:t>
      </w:r>
      <w:r w:rsidRPr="00127F2F">
        <w:rPr>
          <w:rFonts w:cs="Arial"/>
          <w:szCs w:val="18"/>
        </w:rPr>
        <w:t xml:space="preserve"> blive evalueret med fokus på værdien af samarbejdet, graden af inddragelse og </w:t>
      </w:r>
      <w:r w:rsidR="006B12A1">
        <w:rPr>
          <w:rFonts w:cs="Arial"/>
          <w:szCs w:val="18"/>
        </w:rPr>
        <w:t xml:space="preserve">udbytte af initiativerne </w:t>
      </w:r>
      <w:r w:rsidRPr="00127F2F">
        <w:rPr>
          <w:rFonts w:cs="Arial"/>
          <w:szCs w:val="18"/>
        </w:rPr>
        <w:t>i</w:t>
      </w:r>
      <w:r w:rsidR="006B12A1">
        <w:rPr>
          <w:rFonts w:cs="Arial"/>
          <w:szCs w:val="18"/>
        </w:rPr>
        <w:t xml:space="preserve"> form af konkrete samarbejde</w:t>
      </w:r>
      <w:r w:rsidR="00C314DC">
        <w:rPr>
          <w:rFonts w:cs="Arial"/>
          <w:szCs w:val="18"/>
        </w:rPr>
        <w:t>r</w:t>
      </w:r>
      <w:r w:rsidR="006B12A1">
        <w:rPr>
          <w:rFonts w:cs="Arial"/>
          <w:szCs w:val="18"/>
        </w:rPr>
        <w:t xml:space="preserve"> og aktiviteter </w:t>
      </w:r>
      <w:r w:rsidR="00C314DC">
        <w:rPr>
          <w:rFonts w:cs="Arial"/>
          <w:szCs w:val="18"/>
        </w:rPr>
        <w:t xml:space="preserve">med henblik på at </w:t>
      </w:r>
      <w:r w:rsidR="00766691">
        <w:rPr>
          <w:rFonts w:cs="Arial"/>
          <w:szCs w:val="18"/>
        </w:rPr>
        <w:t>skitser</w:t>
      </w:r>
      <w:r w:rsidR="00C314DC">
        <w:rPr>
          <w:rFonts w:cs="Arial"/>
          <w:szCs w:val="18"/>
        </w:rPr>
        <w:t>e</w:t>
      </w:r>
      <w:r w:rsidR="00766691">
        <w:rPr>
          <w:rFonts w:cs="Arial"/>
          <w:szCs w:val="18"/>
        </w:rPr>
        <w:t xml:space="preserve"> mulig fremtidig organisationsstruktur</w:t>
      </w:r>
      <w:r w:rsidR="000E11CD">
        <w:rPr>
          <w:rFonts w:cs="Arial"/>
          <w:szCs w:val="18"/>
        </w:rPr>
        <w:t>.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</w:t>
      </w:r>
    </w:p>
    <w:p w:rsidR="00B2508D" w:rsidRPr="00133A24" w:rsidRDefault="00133A24" w:rsidP="00133A24">
      <w:pPr>
        <w:ind w:right="6"/>
        <w:rPr>
          <w:rFonts w:cs="Arial"/>
          <w:i/>
          <w:sz w:val="22"/>
          <w:szCs w:val="22"/>
        </w:rPr>
      </w:pPr>
      <w:r w:rsidRPr="00133A24">
        <w:rPr>
          <w:rFonts w:cs="Arial"/>
          <w:b/>
          <w:sz w:val="22"/>
          <w:szCs w:val="22"/>
        </w:rPr>
        <w:t>Målgruppe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FE2DF4" w:rsidRPr="009C03CA" w:rsidRDefault="009C03CA" w:rsidP="009C03CA">
      <w:pPr>
        <w:ind w:right="6"/>
        <w:rPr>
          <w:rFonts w:cs="Arial"/>
          <w:szCs w:val="18"/>
        </w:rPr>
      </w:pPr>
      <w:r w:rsidRPr="009C03CA">
        <w:rPr>
          <w:rFonts w:cs="Arial"/>
          <w:szCs w:val="18"/>
        </w:rPr>
        <w:t xml:space="preserve">Målgruppen for </w:t>
      </w:r>
      <w:r w:rsidR="006B12A1">
        <w:rPr>
          <w:rFonts w:cs="Arial"/>
          <w:b/>
          <w:szCs w:val="18"/>
        </w:rPr>
        <w:t xml:space="preserve">Samarbejde </w:t>
      </w:r>
      <w:r w:rsidRPr="009C03CA">
        <w:rPr>
          <w:rFonts w:cs="Arial"/>
          <w:szCs w:val="18"/>
        </w:rPr>
        <w:t xml:space="preserve">er alle </w:t>
      </w:r>
      <w:r w:rsidR="006B12A1">
        <w:rPr>
          <w:rFonts w:cs="Arial"/>
          <w:szCs w:val="18"/>
        </w:rPr>
        <w:t xml:space="preserve">nationale </w:t>
      </w:r>
      <w:r w:rsidRPr="009C03CA">
        <w:rPr>
          <w:rFonts w:cs="Arial"/>
          <w:szCs w:val="18"/>
        </w:rPr>
        <w:t>ama</w:t>
      </w:r>
      <w:r w:rsidR="006B12A1">
        <w:rPr>
          <w:rFonts w:cs="Arial"/>
          <w:szCs w:val="18"/>
        </w:rPr>
        <w:t>tørmusikorganisationer</w:t>
      </w:r>
      <w:r w:rsidR="00FE2DF4">
        <w:rPr>
          <w:rFonts w:cs="Arial"/>
          <w:szCs w:val="18"/>
        </w:rPr>
        <w:t xml:space="preserve"> i Danmark</w:t>
      </w:r>
      <w:r w:rsidRPr="009C03CA">
        <w:rPr>
          <w:rFonts w:cs="Arial"/>
          <w:szCs w:val="18"/>
        </w:rPr>
        <w:t xml:space="preserve">. </w:t>
      </w:r>
    </w:p>
    <w:p w:rsidR="00B2508D" w:rsidRPr="00FE2DF4" w:rsidRDefault="00B2508D" w:rsidP="00B2508D">
      <w:pPr>
        <w:ind w:right="6"/>
        <w:rPr>
          <w:rFonts w:cs="Arial"/>
          <w:szCs w:val="18"/>
        </w:rPr>
      </w:pPr>
      <w:r w:rsidRPr="00FE2DF4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Default="009C03CA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Bag projektet</w:t>
      </w:r>
    </w:p>
    <w:p w:rsidR="009C03CA" w:rsidRDefault="009C03CA" w:rsidP="00B2508D">
      <w:pPr>
        <w:ind w:right="6"/>
        <w:rPr>
          <w:rFonts w:cs="Arial"/>
          <w:b/>
          <w:sz w:val="22"/>
          <w:szCs w:val="22"/>
        </w:rPr>
      </w:pPr>
    </w:p>
    <w:p w:rsidR="00B2508D" w:rsidRDefault="009C03CA" w:rsidP="00B2508D">
      <w:pPr>
        <w:ind w:right="6"/>
        <w:rPr>
          <w:rFonts w:cs="Arial"/>
          <w:szCs w:val="20"/>
        </w:rPr>
      </w:pPr>
      <w:r w:rsidRPr="00135CE9">
        <w:rPr>
          <w:rFonts w:cs="Arial"/>
          <w:szCs w:val="20"/>
        </w:rPr>
        <w:t>AKKS – Amatørernes Kunst &amp; Kultur Samråd</w:t>
      </w:r>
      <w:r w:rsidR="006B12A1" w:rsidRPr="00135CE9">
        <w:rPr>
          <w:rFonts w:cs="Arial"/>
          <w:szCs w:val="20"/>
        </w:rPr>
        <w:t xml:space="preserve"> vil stå for at iværksætte og </w:t>
      </w:r>
      <w:proofErr w:type="spellStart"/>
      <w:r w:rsidR="00DE64EB">
        <w:rPr>
          <w:rFonts w:cs="Arial"/>
          <w:szCs w:val="20"/>
        </w:rPr>
        <w:t>facilitere</w:t>
      </w:r>
      <w:proofErr w:type="spellEnd"/>
      <w:r w:rsidR="00DE64EB">
        <w:rPr>
          <w:rFonts w:cs="Arial"/>
          <w:szCs w:val="20"/>
        </w:rPr>
        <w:t xml:space="preserve"> aktiviteterne i </w:t>
      </w:r>
      <w:r w:rsidR="006B12A1" w:rsidRPr="00135CE9">
        <w:rPr>
          <w:rFonts w:cs="Arial"/>
          <w:b/>
          <w:szCs w:val="20"/>
        </w:rPr>
        <w:t>Sa</w:t>
      </w:r>
      <w:r w:rsidR="006B12A1" w:rsidRPr="00135CE9">
        <w:rPr>
          <w:rFonts w:cs="Arial"/>
          <w:b/>
          <w:szCs w:val="20"/>
        </w:rPr>
        <w:t>m</w:t>
      </w:r>
      <w:r w:rsidR="006B12A1" w:rsidRPr="00135CE9">
        <w:rPr>
          <w:rFonts w:cs="Arial"/>
          <w:b/>
          <w:szCs w:val="20"/>
        </w:rPr>
        <w:t>arbejde</w:t>
      </w:r>
      <w:r w:rsidR="006B12A1" w:rsidRPr="00135CE9">
        <w:rPr>
          <w:rFonts w:cs="Arial"/>
          <w:szCs w:val="20"/>
        </w:rPr>
        <w:t xml:space="preserve">, herunder </w:t>
      </w:r>
      <w:r w:rsidR="00DE64EB">
        <w:rPr>
          <w:rFonts w:cs="Arial"/>
          <w:szCs w:val="20"/>
        </w:rPr>
        <w:t xml:space="preserve">at </w:t>
      </w:r>
      <w:r w:rsidR="006B12A1" w:rsidRPr="00135CE9">
        <w:rPr>
          <w:rFonts w:cs="Arial"/>
          <w:szCs w:val="20"/>
        </w:rPr>
        <w:t>ansætte organisationskonsulent</w:t>
      </w:r>
      <w:r w:rsidR="00766691">
        <w:rPr>
          <w:rFonts w:cs="Arial"/>
          <w:szCs w:val="20"/>
        </w:rPr>
        <w:t>er</w:t>
      </w:r>
      <w:r w:rsidR="006B12A1" w:rsidRPr="00135CE9">
        <w:rPr>
          <w:rFonts w:cs="Arial"/>
          <w:szCs w:val="20"/>
        </w:rPr>
        <w:t xml:space="preserve"> til at udføre det praktiske arbejde i forbindelse med projektet.</w:t>
      </w:r>
    </w:p>
    <w:p w:rsidR="00D33F6B" w:rsidRDefault="00D33F6B" w:rsidP="00B2508D">
      <w:pPr>
        <w:ind w:right="6"/>
        <w:rPr>
          <w:rFonts w:cs="Arial"/>
          <w:szCs w:val="20"/>
        </w:rPr>
      </w:pPr>
    </w:p>
    <w:p w:rsidR="00D33F6B" w:rsidRDefault="00D33F6B" w:rsidP="00155C40">
      <w:pPr>
        <w:ind w:right="6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884F38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m </w:t>
      </w:r>
      <w:r w:rsidR="00884F38">
        <w:rPr>
          <w:rFonts w:cs="Arial"/>
          <w:szCs w:val="20"/>
        </w:rPr>
        <w:t xml:space="preserve">en af </w:t>
      </w:r>
      <w:r>
        <w:rPr>
          <w:rFonts w:cs="Arial"/>
          <w:szCs w:val="20"/>
        </w:rPr>
        <w:t>organisationskonsulent</w:t>
      </w:r>
      <w:r w:rsidR="00884F38">
        <w:rPr>
          <w:rFonts w:cs="Arial"/>
          <w:szCs w:val="20"/>
        </w:rPr>
        <w:t>erne</w:t>
      </w:r>
      <w:r>
        <w:rPr>
          <w:rFonts w:cs="Arial"/>
          <w:szCs w:val="20"/>
        </w:rPr>
        <w:t xml:space="preserve"> planlægger AKKS at ansætte Toke Halskov Kristensen</w:t>
      </w:r>
      <w:r w:rsidR="00155C40">
        <w:rPr>
          <w:rFonts w:cs="Arial"/>
          <w:szCs w:val="20"/>
        </w:rPr>
        <w:t xml:space="preserve">, der er uddannet økonom med fokus på organisation og forandringsledelse. Toke stod bag undersøgelsen af amatørmusikområdet i foråret 2017 og har en baggrund som </w:t>
      </w:r>
      <w:r w:rsidR="00155C40" w:rsidRPr="00155C40">
        <w:rPr>
          <w:rFonts w:cs="Arial"/>
          <w:szCs w:val="20"/>
        </w:rPr>
        <w:t xml:space="preserve">aktiv i en række bestyrelser indenfor de amatørkulturelle organisationer. </w:t>
      </w:r>
      <w:r w:rsidR="00155C40">
        <w:rPr>
          <w:rFonts w:cs="Arial"/>
          <w:szCs w:val="20"/>
        </w:rPr>
        <w:t xml:space="preserve">Han </w:t>
      </w:r>
      <w:r w:rsidR="00884F38">
        <w:rPr>
          <w:rFonts w:cs="Arial"/>
          <w:szCs w:val="20"/>
        </w:rPr>
        <w:t xml:space="preserve">har tidligere været </w:t>
      </w:r>
      <w:r w:rsidR="00155C40" w:rsidRPr="00155C40">
        <w:rPr>
          <w:rFonts w:cs="Arial"/>
          <w:szCs w:val="20"/>
        </w:rPr>
        <w:t>bestyrelsesformand for Musik &amp; Ungdom, næstformand for AKKS samt medlem</w:t>
      </w:r>
      <w:r w:rsidR="00155C40">
        <w:rPr>
          <w:rFonts w:cs="Arial"/>
          <w:szCs w:val="20"/>
        </w:rPr>
        <w:t xml:space="preserve"> </w:t>
      </w:r>
      <w:r w:rsidR="00155C40" w:rsidRPr="00155C40">
        <w:rPr>
          <w:rFonts w:cs="Arial"/>
          <w:szCs w:val="20"/>
        </w:rPr>
        <w:t>af bestyrelsen for Levende Musik i Skolen (LMS).</w:t>
      </w:r>
    </w:p>
    <w:p w:rsidR="004A23E5" w:rsidRDefault="004A23E5" w:rsidP="00155C40">
      <w:pPr>
        <w:ind w:right="6"/>
        <w:rPr>
          <w:rFonts w:cs="Arial"/>
          <w:szCs w:val="20"/>
        </w:rPr>
      </w:pPr>
    </w:p>
    <w:p w:rsidR="004A23E5" w:rsidRDefault="004A23E5" w:rsidP="004A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"/>
        <w:rPr>
          <w:rFonts w:cs="Arial"/>
          <w:szCs w:val="20"/>
        </w:rPr>
      </w:pPr>
      <w:r>
        <w:rPr>
          <w:rFonts w:cs="Arial"/>
          <w:szCs w:val="20"/>
        </w:rPr>
        <w:t>AKKS – Amatørernes Kunst &amp; Kultur Samråd er en paraplyorganisation for 20 nationale amatørkultu</w:t>
      </w:r>
      <w:r>
        <w:rPr>
          <w:rFonts w:cs="Arial"/>
          <w:szCs w:val="20"/>
        </w:rPr>
        <w:t>r</w:t>
      </w:r>
      <w:r>
        <w:rPr>
          <w:rFonts w:cs="Arial"/>
          <w:szCs w:val="20"/>
        </w:rPr>
        <w:t>organisationer, der primært udfolder sig indenfor musik. AKKS’ fokus er at sikre rammerne for, at alle mennesker får mulighed for, at udfolde sig gennem kunst og kultur.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102686" w:rsidRDefault="00102686" w:rsidP="00102686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hvordan projekte</w:t>
      </w:r>
      <w:r w:rsidR="00AD5F30">
        <w:rPr>
          <w:rFonts w:cs="Arial"/>
          <w:b/>
          <w:sz w:val="22"/>
          <w:szCs w:val="22"/>
        </w:rPr>
        <w:t>t</w:t>
      </w:r>
      <w:r>
        <w:rPr>
          <w:rFonts w:cs="Arial"/>
          <w:b/>
          <w:sz w:val="22"/>
          <w:szCs w:val="22"/>
        </w:rPr>
        <w:t xml:space="preserve"> og aktiviteten har national interesse</w:t>
      </w:r>
    </w:p>
    <w:p w:rsidR="00102686" w:rsidRDefault="00102686" w:rsidP="00102686">
      <w:pPr>
        <w:ind w:right="6"/>
        <w:rPr>
          <w:rFonts w:cs="Arial"/>
          <w:szCs w:val="18"/>
        </w:rPr>
      </w:pPr>
    </w:p>
    <w:p w:rsidR="00102686" w:rsidRPr="00B16670" w:rsidRDefault="006B12A1" w:rsidP="0010268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Projektet er rettet imod de nationale amatørmusikorganisationer og har som mål at styrke dem til at indgå i øget samarbejde, ressourceudnyttelse og videndeling, hvilket vil komme alle, herunder også de lokale medlemmer rundt omkring i Danmark til gode.</w:t>
      </w:r>
    </w:p>
    <w:p w:rsidR="00102686" w:rsidRPr="00B16670" w:rsidRDefault="00102686" w:rsidP="0010268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Budget 201</w:t>
      </w:r>
      <w:r w:rsidR="00B11D84">
        <w:rPr>
          <w:rFonts w:cs="Arial"/>
          <w:b/>
          <w:sz w:val="22"/>
          <w:szCs w:val="22"/>
        </w:rPr>
        <w:t>8</w:t>
      </w:r>
    </w:p>
    <w:p w:rsidR="00133A24" w:rsidRDefault="00133A24" w:rsidP="00133A24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133A24" w:rsidTr="00133A24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33A24" w:rsidRDefault="00133A2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133A24" w:rsidRDefault="00133A2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133A24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133A2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Default="00FE2DF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135CE9">
              <w:rPr>
                <w:rFonts w:cs="Arial"/>
                <w:szCs w:val="18"/>
              </w:rPr>
              <w:t>00.000</w:t>
            </w: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Default="00EA145F" w:rsidP="005324A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Default="00FA716F" w:rsidP="005324A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Tilskud fra 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EA145F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5324A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Deltagerbetaling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EA145F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FA716F" w:rsidP="005324A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tilskud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EA145F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FA716F" w:rsidP="00F248B9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  <w:r w:rsidR="00F248B9">
              <w:rPr>
                <w:rFonts w:cs="Arial"/>
                <w:szCs w:val="18"/>
              </w:rPr>
              <w:t xml:space="preserve"> - AKKS projektledelse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F248B9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20.000</w:t>
            </w:r>
          </w:p>
        </w:tc>
      </w:tr>
      <w:tr w:rsidR="00EA145F" w:rsidTr="00EA145F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FA716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Entreindtægter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Default="00FA716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AC3BEA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3BEA" w:rsidRDefault="00417B39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3BEA" w:rsidRDefault="00AC3BEA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Default="00EA145F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EA145F" w:rsidRDefault="00FE2DF4" w:rsidP="00B11D84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</w:t>
            </w:r>
            <w:r w:rsidR="00F248B9">
              <w:rPr>
                <w:rFonts w:cs="Arial"/>
                <w:b/>
                <w:bCs/>
                <w:szCs w:val="18"/>
              </w:rPr>
              <w:t>2</w:t>
            </w:r>
            <w:r w:rsidR="00135CE9">
              <w:rPr>
                <w:rFonts w:cs="Arial"/>
                <w:b/>
                <w:bCs/>
                <w:szCs w:val="18"/>
              </w:rPr>
              <w:t>0.000</w:t>
            </w:r>
          </w:p>
        </w:tc>
      </w:tr>
    </w:tbl>
    <w:p w:rsidR="00133A24" w:rsidRDefault="00133A24" w:rsidP="00133A24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133A24" w:rsidRPr="004C571C" w:rsidTr="00133A24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33A24" w:rsidRPr="004C571C" w:rsidRDefault="00133A24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133A24" w:rsidRPr="004C571C" w:rsidRDefault="00133A24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 </w:t>
            </w:r>
          </w:p>
        </w:tc>
      </w:tr>
      <w:tr w:rsidR="00133A24" w:rsidRPr="004C571C" w:rsidTr="00135CE9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4C571C" w:rsidRDefault="00135CE9" w:rsidP="00DF0BB5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Honorar til organisationskonsulent</w:t>
            </w:r>
            <w:r w:rsidR="00766691">
              <w:rPr>
                <w:rFonts w:cs="Arial"/>
                <w:szCs w:val="20"/>
              </w:rPr>
              <w:t>e</w:t>
            </w:r>
            <w:r w:rsidR="00DF0BB5">
              <w:rPr>
                <w:rFonts w:cs="Arial"/>
                <w:szCs w:val="20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4C571C" w:rsidRDefault="00135CE9" w:rsidP="00DE64EB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2</w:t>
            </w:r>
            <w:r w:rsidR="00DE64EB">
              <w:rPr>
                <w:rFonts w:cs="Arial"/>
                <w:szCs w:val="20"/>
              </w:rPr>
              <w:t>5</w:t>
            </w:r>
            <w:r w:rsidRPr="004C571C">
              <w:rPr>
                <w:rFonts w:cs="Arial"/>
                <w:szCs w:val="20"/>
              </w:rPr>
              <w:t>0.000</w:t>
            </w:r>
          </w:p>
        </w:tc>
      </w:tr>
      <w:tr w:rsidR="004C571C" w:rsidRPr="004C571C" w:rsidTr="00135CE9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4C571C" w:rsidP="00DF0BB5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Rejseomkostninger organisationskonsulent</w:t>
            </w:r>
            <w:r w:rsidR="00766691">
              <w:rPr>
                <w:rFonts w:cs="Arial"/>
                <w:szCs w:val="20"/>
              </w:rPr>
              <w:t>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4C571C" w:rsidP="00B11D84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50.000</w:t>
            </w:r>
          </w:p>
        </w:tc>
      </w:tr>
      <w:tr w:rsidR="004C571C" w:rsidRPr="004C571C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963301" w:rsidP="00DF0BB5">
            <w:pPr>
              <w:spacing w:line="240" w:lineRule="auto"/>
              <w:ind w:right="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4C571C" w:rsidRPr="004C571C">
              <w:rPr>
                <w:rFonts w:cs="Arial"/>
                <w:szCs w:val="20"/>
              </w:rPr>
              <w:t xml:space="preserve">dgifter til </w:t>
            </w:r>
            <w:r>
              <w:rPr>
                <w:rFonts w:cs="Arial"/>
                <w:szCs w:val="20"/>
              </w:rPr>
              <w:t xml:space="preserve">arbejdsplads for organisations </w:t>
            </w:r>
            <w:r w:rsidR="004C571C" w:rsidRPr="004C571C">
              <w:rPr>
                <w:rFonts w:cs="Arial"/>
                <w:szCs w:val="20"/>
              </w:rPr>
              <w:t>konsulent</w:t>
            </w:r>
            <w:r w:rsidR="00766691">
              <w:rPr>
                <w:rFonts w:cs="Arial"/>
                <w:szCs w:val="20"/>
              </w:rPr>
              <w:t>e</w:t>
            </w:r>
            <w:r w:rsidR="00DF0BB5">
              <w:rPr>
                <w:rFonts w:cs="Arial"/>
                <w:szCs w:val="20"/>
              </w:rPr>
              <w:t>r</w:t>
            </w:r>
            <w:r w:rsidR="004C571C" w:rsidRPr="004C571C">
              <w:rPr>
                <w:rFonts w:cs="Arial"/>
                <w:szCs w:val="20"/>
              </w:rPr>
              <w:t xml:space="preserve"> (arbejd</w:t>
            </w:r>
            <w:r w:rsidR="004C571C" w:rsidRPr="004C571C">
              <w:rPr>
                <w:rFonts w:cs="Arial"/>
                <w:szCs w:val="20"/>
              </w:rPr>
              <w:t>s</w:t>
            </w:r>
            <w:r w:rsidR="004C571C" w:rsidRPr="004C571C">
              <w:rPr>
                <w:rFonts w:cs="Arial"/>
                <w:szCs w:val="20"/>
              </w:rPr>
              <w:t>plads/</w:t>
            </w:r>
            <w:r>
              <w:rPr>
                <w:rFonts w:cs="Arial"/>
                <w:szCs w:val="20"/>
              </w:rPr>
              <w:t>computer/</w:t>
            </w:r>
            <w:r w:rsidR="004C571C" w:rsidRPr="004C571C">
              <w:rPr>
                <w:rFonts w:cs="Arial"/>
                <w:szCs w:val="20"/>
              </w:rPr>
              <w:t>telefon m.m.)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963301" w:rsidP="00135CE9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="004C571C" w:rsidRPr="004C571C">
              <w:rPr>
                <w:rFonts w:cs="Arial"/>
                <w:szCs w:val="20"/>
              </w:rPr>
              <w:t>.000</w:t>
            </w:r>
          </w:p>
        </w:tc>
      </w:tr>
      <w:tr w:rsidR="004C571C" w:rsidRPr="004C571C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4C571C" w:rsidP="00EA145F">
            <w:pPr>
              <w:spacing w:line="240" w:lineRule="auto"/>
              <w:ind w:right="6"/>
              <w:rPr>
                <w:rFonts w:cs="Arial"/>
                <w:b/>
                <w:szCs w:val="20"/>
              </w:rPr>
            </w:pPr>
            <w:r w:rsidRPr="004C571C">
              <w:rPr>
                <w:rFonts w:cs="Arial"/>
                <w:b/>
                <w:szCs w:val="20"/>
              </w:rPr>
              <w:t>Udgifter til stormøder: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4C571C" w:rsidP="00135CE9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</w:p>
        </w:tc>
      </w:tr>
      <w:tr w:rsidR="008123EE" w:rsidRPr="004C571C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23EE" w:rsidRPr="004C571C" w:rsidRDefault="00DE64EB" w:rsidP="00DE64EB">
            <w:pPr>
              <w:spacing w:line="240" w:lineRule="auto"/>
              <w:ind w:right="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Ekstern </w:t>
            </w:r>
            <w:proofErr w:type="spellStart"/>
            <w:r>
              <w:rPr>
                <w:rFonts w:cs="Arial"/>
                <w:szCs w:val="20"/>
              </w:rPr>
              <w:t>mødef</w:t>
            </w:r>
            <w:r w:rsidR="008123EE">
              <w:rPr>
                <w:rFonts w:cs="Arial"/>
                <w:szCs w:val="20"/>
              </w:rPr>
              <w:t>acilitator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23EE" w:rsidRDefault="008123EE" w:rsidP="00135CE9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10.000</w:t>
            </w:r>
          </w:p>
        </w:tc>
      </w:tr>
      <w:tr w:rsidR="004C571C" w:rsidRPr="004C571C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4C571C" w:rsidP="00EA145F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Lokaleleje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4C571C" w:rsidP="00135CE9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10.000</w:t>
            </w:r>
          </w:p>
        </w:tc>
      </w:tr>
      <w:tr w:rsidR="00133A24" w:rsidRPr="004C571C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Pr="004C571C" w:rsidRDefault="004C571C" w:rsidP="00EA145F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Bespisning</w:t>
            </w:r>
            <w:r w:rsidR="00963301">
              <w:rPr>
                <w:rFonts w:cs="Arial"/>
                <w:szCs w:val="20"/>
              </w:rPr>
              <w:t xml:space="preserve"> (25 deltagere x 2 møder x </w:t>
            </w:r>
            <w:r w:rsidR="008123EE">
              <w:rPr>
                <w:rFonts w:cs="Arial"/>
                <w:szCs w:val="20"/>
              </w:rPr>
              <w:t>3</w:t>
            </w:r>
            <w:r w:rsidR="00963301">
              <w:rPr>
                <w:rFonts w:cs="Arial"/>
                <w:szCs w:val="20"/>
              </w:rPr>
              <w:t>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4C571C" w:rsidRDefault="008123EE" w:rsidP="00135CE9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135CE9" w:rsidRPr="004C571C">
              <w:rPr>
                <w:rFonts w:cs="Arial"/>
                <w:szCs w:val="20"/>
              </w:rPr>
              <w:t>.000</w:t>
            </w:r>
          </w:p>
        </w:tc>
      </w:tr>
      <w:tr w:rsidR="004C571C" w:rsidRPr="004C571C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4C571C" w:rsidP="00850E2E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Honorarer til oplægsholdere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4C571C" w:rsidP="003D03E2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10.000</w:t>
            </w:r>
          </w:p>
        </w:tc>
      </w:tr>
      <w:tr w:rsidR="004C571C" w:rsidRPr="004C571C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4C571C" w:rsidP="00850E2E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Rejse og ophold til oplægsholdere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571C" w:rsidRPr="004C571C" w:rsidRDefault="00DE64EB" w:rsidP="00DE64EB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4C571C">
              <w:rPr>
                <w:rFonts w:cs="Arial"/>
                <w:szCs w:val="20"/>
              </w:rPr>
              <w:t>.000</w:t>
            </w:r>
          </w:p>
        </w:tc>
      </w:tr>
      <w:tr w:rsidR="00963301" w:rsidRPr="004C571C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3301" w:rsidRPr="00963301" w:rsidRDefault="00963301" w:rsidP="00963301">
            <w:pPr>
              <w:spacing w:line="240" w:lineRule="auto"/>
              <w:ind w:right="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Andre p</w:t>
            </w:r>
            <w:r w:rsidRPr="00963301">
              <w:rPr>
                <w:rFonts w:cs="Arial"/>
                <w:b/>
                <w:szCs w:val="20"/>
              </w:rPr>
              <w:t>rojektudgifter: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3301" w:rsidRPr="004C571C" w:rsidRDefault="00963301" w:rsidP="003D03E2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</w:p>
        </w:tc>
      </w:tr>
      <w:tr w:rsidR="00133A24" w:rsidRPr="004C571C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Pr="004C571C" w:rsidRDefault="00135CE9" w:rsidP="00850E2E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Administration og bogholderi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03E2" w:rsidRPr="004C571C" w:rsidRDefault="00DE64EB" w:rsidP="00DE64EB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135CE9" w:rsidRPr="004C571C">
              <w:rPr>
                <w:rFonts w:cs="Arial"/>
                <w:szCs w:val="20"/>
              </w:rPr>
              <w:t>.000</w:t>
            </w:r>
          </w:p>
        </w:tc>
      </w:tr>
      <w:tr w:rsidR="00133A24" w:rsidRPr="004C571C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Pr="004C571C" w:rsidRDefault="00135CE9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Revision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4C571C" w:rsidRDefault="00135CE9" w:rsidP="00B11D84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10.000</w:t>
            </w:r>
          </w:p>
        </w:tc>
      </w:tr>
      <w:tr w:rsidR="00133A24" w:rsidRPr="004C571C" w:rsidTr="003D03E2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4C571C" w:rsidRDefault="00135CE9">
            <w:pPr>
              <w:spacing w:line="240" w:lineRule="auto"/>
              <w:ind w:right="6"/>
              <w:rPr>
                <w:rFonts w:cs="Arial"/>
                <w:szCs w:val="20"/>
              </w:rPr>
            </w:pPr>
            <w:r w:rsidRPr="004C571C">
              <w:rPr>
                <w:rFonts w:cs="Arial"/>
                <w:szCs w:val="20"/>
              </w:rPr>
              <w:t>Projektledelse AKKS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4C571C" w:rsidRDefault="00F248B9" w:rsidP="00B11D84">
            <w:pPr>
              <w:spacing w:line="240" w:lineRule="auto"/>
              <w:ind w:right="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="00135CE9" w:rsidRPr="004C571C">
              <w:rPr>
                <w:rFonts w:cs="Arial"/>
                <w:szCs w:val="20"/>
              </w:rPr>
              <w:t>.000</w:t>
            </w:r>
          </w:p>
        </w:tc>
      </w:tr>
      <w:tr w:rsidR="00EA145F" w:rsidRPr="004C571C" w:rsidTr="00133A24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Pr="00F248B9" w:rsidRDefault="00EA145F">
            <w:pPr>
              <w:spacing w:line="240" w:lineRule="auto"/>
              <w:ind w:right="6"/>
              <w:rPr>
                <w:rFonts w:cs="Arial"/>
                <w:b/>
                <w:bCs/>
                <w:szCs w:val="20"/>
              </w:rPr>
            </w:pPr>
            <w:r w:rsidRPr="00F248B9">
              <w:rPr>
                <w:rFonts w:cs="Arial"/>
                <w:b/>
                <w:bCs/>
                <w:szCs w:val="20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EA145F" w:rsidRPr="00F248B9" w:rsidRDefault="00FE2DF4" w:rsidP="00B11D84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20"/>
              </w:rPr>
            </w:pPr>
            <w:r w:rsidRPr="00F248B9">
              <w:rPr>
                <w:rFonts w:cs="Arial"/>
                <w:b/>
                <w:bCs/>
                <w:szCs w:val="20"/>
              </w:rPr>
              <w:t>4</w:t>
            </w:r>
            <w:r w:rsidR="00F248B9" w:rsidRPr="00F248B9">
              <w:rPr>
                <w:rFonts w:cs="Arial"/>
                <w:b/>
                <w:bCs/>
                <w:szCs w:val="20"/>
              </w:rPr>
              <w:t>2</w:t>
            </w:r>
            <w:r w:rsidR="00135CE9" w:rsidRPr="00F248B9">
              <w:rPr>
                <w:rFonts w:cs="Arial"/>
                <w:b/>
                <w:bCs/>
                <w:szCs w:val="20"/>
              </w:rPr>
              <w:t>0.000</w:t>
            </w:r>
          </w:p>
        </w:tc>
      </w:tr>
    </w:tbl>
    <w:p w:rsidR="00B2508D" w:rsidRPr="00B16670" w:rsidRDefault="00B2508D" w:rsidP="003963E2">
      <w:pPr>
        <w:rPr>
          <w:rFonts w:cs="Arial"/>
          <w:b/>
          <w:szCs w:val="20"/>
          <w:lang w:eastAsia="en-US"/>
        </w:rPr>
      </w:pPr>
    </w:p>
    <w:sectPr w:rsidR="00B2508D" w:rsidRPr="00B16670" w:rsidSect="00B2457B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AE" w:rsidRDefault="008905AE">
      <w:r>
        <w:separator/>
      </w:r>
    </w:p>
  </w:endnote>
  <w:endnote w:type="continuationSeparator" w:id="0">
    <w:p w:rsidR="008905AE" w:rsidRDefault="0089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AE" w:rsidRDefault="008905AE">
      <w:r>
        <w:separator/>
      </w:r>
    </w:p>
  </w:footnote>
  <w:footnote w:type="continuationSeparator" w:id="0">
    <w:p w:rsidR="008905AE" w:rsidRDefault="00890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A4" w:rsidRDefault="005324A4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A6B43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A4" w:rsidRPr="007E612D" w:rsidRDefault="005324A4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764C6" wp14:editId="5761C78F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5A"/>
    <w:multiLevelType w:val="hybridMultilevel"/>
    <w:tmpl w:val="6122C8A6"/>
    <w:lvl w:ilvl="0" w:tplc="78C0D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E593C1E"/>
    <w:multiLevelType w:val="hybridMultilevel"/>
    <w:tmpl w:val="19261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267872"/>
    <w:multiLevelType w:val="hybridMultilevel"/>
    <w:tmpl w:val="92BA5738"/>
    <w:lvl w:ilvl="0" w:tplc="DA686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34BB0"/>
    <w:multiLevelType w:val="hybridMultilevel"/>
    <w:tmpl w:val="DF0C52F0"/>
    <w:lvl w:ilvl="0" w:tplc="02EA02B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455A0"/>
    <w:multiLevelType w:val="hybridMultilevel"/>
    <w:tmpl w:val="41B053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E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00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2C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CB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81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28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E2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4B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1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05104"/>
    <w:rsid w:val="00027E39"/>
    <w:rsid w:val="00032F44"/>
    <w:rsid w:val="00042095"/>
    <w:rsid w:val="0004418D"/>
    <w:rsid w:val="0004746D"/>
    <w:rsid w:val="00047948"/>
    <w:rsid w:val="00052DE2"/>
    <w:rsid w:val="00054CA4"/>
    <w:rsid w:val="00072C0E"/>
    <w:rsid w:val="00090CAA"/>
    <w:rsid w:val="000929B7"/>
    <w:rsid w:val="00094CC2"/>
    <w:rsid w:val="000C0F2F"/>
    <w:rsid w:val="000C79C8"/>
    <w:rsid w:val="000E11CD"/>
    <w:rsid w:val="00102686"/>
    <w:rsid w:val="0010313B"/>
    <w:rsid w:val="00127934"/>
    <w:rsid w:val="00127F2F"/>
    <w:rsid w:val="00133A24"/>
    <w:rsid w:val="00135CE9"/>
    <w:rsid w:val="00154750"/>
    <w:rsid w:val="00155C40"/>
    <w:rsid w:val="00163D56"/>
    <w:rsid w:val="00166D13"/>
    <w:rsid w:val="00173316"/>
    <w:rsid w:val="001833C4"/>
    <w:rsid w:val="001908FA"/>
    <w:rsid w:val="001973EB"/>
    <w:rsid w:val="001B6C9C"/>
    <w:rsid w:val="001C409C"/>
    <w:rsid w:val="001C5B17"/>
    <w:rsid w:val="001E68CB"/>
    <w:rsid w:val="002056E4"/>
    <w:rsid w:val="00210B1B"/>
    <w:rsid w:val="00213AF5"/>
    <w:rsid w:val="0022220C"/>
    <w:rsid w:val="00223AB2"/>
    <w:rsid w:val="00257FE7"/>
    <w:rsid w:val="00261A2E"/>
    <w:rsid w:val="0026278E"/>
    <w:rsid w:val="0027132A"/>
    <w:rsid w:val="002854CF"/>
    <w:rsid w:val="002968A5"/>
    <w:rsid w:val="00313258"/>
    <w:rsid w:val="0032391B"/>
    <w:rsid w:val="00360C2C"/>
    <w:rsid w:val="00382D95"/>
    <w:rsid w:val="003849DA"/>
    <w:rsid w:val="003963E2"/>
    <w:rsid w:val="003A16F2"/>
    <w:rsid w:val="003C7D02"/>
    <w:rsid w:val="003D03E2"/>
    <w:rsid w:val="003F185C"/>
    <w:rsid w:val="00401061"/>
    <w:rsid w:val="004011F6"/>
    <w:rsid w:val="00406E6B"/>
    <w:rsid w:val="00417B39"/>
    <w:rsid w:val="00421132"/>
    <w:rsid w:val="00430710"/>
    <w:rsid w:val="00435DB4"/>
    <w:rsid w:val="00437A83"/>
    <w:rsid w:val="004630E1"/>
    <w:rsid w:val="0047101F"/>
    <w:rsid w:val="00477090"/>
    <w:rsid w:val="00486F7A"/>
    <w:rsid w:val="004A23E5"/>
    <w:rsid w:val="004B2AD5"/>
    <w:rsid w:val="004C3478"/>
    <w:rsid w:val="004C571C"/>
    <w:rsid w:val="004D19CC"/>
    <w:rsid w:val="004D4D9C"/>
    <w:rsid w:val="004E100F"/>
    <w:rsid w:val="004F173A"/>
    <w:rsid w:val="00502A42"/>
    <w:rsid w:val="00507109"/>
    <w:rsid w:val="005279E5"/>
    <w:rsid w:val="005324A4"/>
    <w:rsid w:val="0056001C"/>
    <w:rsid w:val="00562699"/>
    <w:rsid w:val="005652E5"/>
    <w:rsid w:val="00582F33"/>
    <w:rsid w:val="00592AAB"/>
    <w:rsid w:val="005B7194"/>
    <w:rsid w:val="005D23AC"/>
    <w:rsid w:val="00615274"/>
    <w:rsid w:val="00617AD7"/>
    <w:rsid w:val="00624A89"/>
    <w:rsid w:val="00653904"/>
    <w:rsid w:val="0066103A"/>
    <w:rsid w:val="00690187"/>
    <w:rsid w:val="00690F3D"/>
    <w:rsid w:val="006917E4"/>
    <w:rsid w:val="00697709"/>
    <w:rsid w:val="006B12A1"/>
    <w:rsid w:val="006C210A"/>
    <w:rsid w:val="006F220D"/>
    <w:rsid w:val="00700C5D"/>
    <w:rsid w:val="00711E0A"/>
    <w:rsid w:val="00732DD1"/>
    <w:rsid w:val="007428D0"/>
    <w:rsid w:val="00766691"/>
    <w:rsid w:val="007A630F"/>
    <w:rsid w:val="007C52E7"/>
    <w:rsid w:val="007D1955"/>
    <w:rsid w:val="007D5DF9"/>
    <w:rsid w:val="007E612D"/>
    <w:rsid w:val="007F56ED"/>
    <w:rsid w:val="008007F0"/>
    <w:rsid w:val="008123EE"/>
    <w:rsid w:val="00826A42"/>
    <w:rsid w:val="008340A6"/>
    <w:rsid w:val="00843AFF"/>
    <w:rsid w:val="00850E2E"/>
    <w:rsid w:val="00865FCE"/>
    <w:rsid w:val="00866EEA"/>
    <w:rsid w:val="00877F70"/>
    <w:rsid w:val="00884F38"/>
    <w:rsid w:val="008905AE"/>
    <w:rsid w:val="008B1F57"/>
    <w:rsid w:val="008C6DD2"/>
    <w:rsid w:val="008D5218"/>
    <w:rsid w:val="0090308F"/>
    <w:rsid w:val="00913517"/>
    <w:rsid w:val="00923018"/>
    <w:rsid w:val="00931AA3"/>
    <w:rsid w:val="00963301"/>
    <w:rsid w:val="0096562B"/>
    <w:rsid w:val="00980C13"/>
    <w:rsid w:val="009841D7"/>
    <w:rsid w:val="009B0453"/>
    <w:rsid w:val="009B135D"/>
    <w:rsid w:val="009B6BA9"/>
    <w:rsid w:val="009C03CA"/>
    <w:rsid w:val="009C3BA0"/>
    <w:rsid w:val="009D3EBA"/>
    <w:rsid w:val="009D4E82"/>
    <w:rsid w:val="009D6F01"/>
    <w:rsid w:val="009F0FDB"/>
    <w:rsid w:val="00A16E04"/>
    <w:rsid w:val="00A22788"/>
    <w:rsid w:val="00A4247E"/>
    <w:rsid w:val="00A54F69"/>
    <w:rsid w:val="00A71E91"/>
    <w:rsid w:val="00A7750A"/>
    <w:rsid w:val="00AA5184"/>
    <w:rsid w:val="00AA6B43"/>
    <w:rsid w:val="00AB4A7E"/>
    <w:rsid w:val="00AC3BEA"/>
    <w:rsid w:val="00AC766F"/>
    <w:rsid w:val="00AD5F30"/>
    <w:rsid w:val="00AE25AE"/>
    <w:rsid w:val="00AE7B56"/>
    <w:rsid w:val="00AF51CC"/>
    <w:rsid w:val="00B11D84"/>
    <w:rsid w:val="00B16670"/>
    <w:rsid w:val="00B2457B"/>
    <w:rsid w:val="00B2508D"/>
    <w:rsid w:val="00B31867"/>
    <w:rsid w:val="00B51880"/>
    <w:rsid w:val="00B51C71"/>
    <w:rsid w:val="00B7552D"/>
    <w:rsid w:val="00BB785F"/>
    <w:rsid w:val="00BF2805"/>
    <w:rsid w:val="00BF4A5A"/>
    <w:rsid w:val="00C07C14"/>
    <w:rsid w:val="00C27E2A"/>
    <w:rsid w:val="00C314DC"/>
    <w:rsid w:val="00C42FE2"/>
    <w:rsid w:val="00C57749"/>
    <w:rsid w:val="00C809E2"/>
    <w:rsid w:val="00C81F48"/>
    <w:rsid w:val="00C94EAB"/>
    <w:rsid w:val="00CA4BF9"/>
    <w:rsid w:val="00CD7FE0"/>
    <w:rsid w:val="00CE6229"/>
    <w:rsid w:val="00D145EE"/>
    <w:rsid w:val="00D14F50"/>
    <w:rsid w:val="00D224C9"/>
    <w:rsid w:val="00D269D2"/>
    <w:rsid w:val="00D30D12"/>
    <w:rsid w:val="00D33F6B"/>
    <w:rsid w:val="00D44BF5"/>
    <w:rsid w:val="00D51E63"/>
    <w:rsid w:val="00D5711C"/>
    <w:rsid w:val="00D62996"/>
    <w:rsid w:val="00D83B4B"/>
    <w:rsid w:val="00DA5003"/>
    <w:rsid w:val="00DB3299"/>
    <w:rsid w:val="00DB379D"/>
    <w:rsid w:val="00DB464A"/>
    <w:rsid w:val="00DB67B1"/>
    <w:rsid w:val="00DE64EB"/>
    <w:rsid w:val="00DF0BB5"/>
    <w:rsid w:val="00DF5097"/>
    <w:rsid w:val="00E00785"/>
    <w:rsid w:val="00E135AE"/>
    <w:rsid w:val="00E35496"/>
    <w:rsid w:val="00E51095"/>
    <w:rsid w:val="00E5192D"/>
    <w:rsid w:val="00E53C33"/>
    <w:rsid w:val="00E6475C"/>
    <w:rsid w:val="00E71038"/>
    <w:rsid w:val="00E81A0D"/>
    <w:rsid w:val="00EA145F"/>
    <w:rsid w:val="00EA5CC7"/>
    <w:rsid w:val="00ED1E9D"/>
    <w:rsid w:val="00EE5420"/>
    <w:rsid w:val="00F052B3"/>
    <w:rsid w:val="00F1546E"/>
    <w:rsid w:val="00F248B9"/>
    <w:rsid w:val="00F66EC3"/>
    <w:rsid w:val="00F714D1"/>
    <w:rsid w:val="00F9348A"/>
    <w:rsid w:val="00F9531B"/>
    <w:rsid w:val="00FA716F"/>
    <w:rsid w:val="00FB17B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133A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127F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133A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127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9041-31E7-448D-8259-D9647960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1522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Susan</cp:lastModifiedBy>
  <cp:revision>30</cp:revision>
  <cp:lastPrinted>2017-08-14T10:52:00Z</cp:lastPrinted>
  <dcterms:created xsi:type="dcterms:W3CDTF">2017-07-26T08:55:00Z</dcterms:created>
  <dcterms:modified xsi:type="dcterms:W3CDTF">2017-08-14T11:14:00Z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